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8E" w:rsidRPr="0008608E" w:rsidRDefault="0008608E" w:rsidP="0008608E">
      <w:pPr>
        <w:shd w:val="clear" w:color="auto" w:fill="FFFFFF"/>
        <w:spacing w:before="100" w:beforeAutospacing="1" w:after="120" w:line="240" w:lineRule="auto"/>
        <w:textAlignment w:val="baseline"/>
        <w:outlineLvl w:val="0"/>
        <w:rPr>
          <w:rFonts w:ascii="Arial" w:eastAsia="Times New Roman" w:hAnsi="Arial" w:cs="Arial"/>
          <w:b/>
          <w:bCs/>
          <w:caps/>
          <w:color w:val="000000"/>
          <w:spacing w:val="-2"/>
          <w:kern w:val="36"/>
          <w:sz w:val="39"/>
          <w:szCs w:val="39"/>
          <w:lang w:val="en" w:eastAsia="en-GB"/>
        </w:rPr>
      </w:pPr>
      <w:r w:rsidRPr="0008608E">
        <w:rPr>
          <w:rFonts w:ascii="Arial" w:eastAsia="Times New Roman" w:hAnsi="Arial" w:cs="Arial"/>
          <w:b/>
          <w:bCs/>
          <w:caps/>
          <w:color w:val="000000"/>
          <w:spacing w:val="-2"/>
          <w:kern w:val="36"/>
          <w:sz w:val="39"/>
          <w:szCs w:val="39"/>
          <w:lang w:val="en" w:eastAsia="en-GB"/>
        </w:rPr>
        <w:t>Fitch re-affirms Lloyd's Insurer Financial Strength rating</w:t>
      </w:r>
    </w:p>
    <w:p w:rsidR="0008608E" w:rsidRPr="0008608E" w:rsidRDefault="0008608E" w:rsidP="0008608E">
      <w:pPr>
        <w:shd w:val="clear" w:color="auto" w:fill="FFFFFF"/>
        <w:spacing w:before="100" w:beforeAutospacing="1" w:after="195" w:line="312" w:lineRule="atLeast"/>
        <w:textAlignment w:val="baseline"/>
        <w:rPr>
          <w:rFonts w:ascii="Arial" w:eastAsia="Times New Roman" w:hAnsi="Arial" w:cs="Arial"/>
          <w:color w:val="5B5B5B"/>
          <w:sz w:val="18"/>
          <w:szCs w:val="18"/>
          <w:lang w:val="en" w:eastAsia="en-GB"/>
        </w:rPr>
      </w:pPr>
      <w:r w:rsidRPr="0008608E">
        <w:rPr>
          <w:rFonts w:ascii="Arial" w:eastAsia="Times New Roman" w:hAnsi="Arial" w:cs="Arial"/>
          <w:color w:val="5B5B5B"/>
          <w:sz w:val="18"/>
          <w:szCs w:val="18"/>
          <w:lang w:val="en" w:eastAsia="en-GB"/>
        </w:rPr>
        <w:t>Mon 09 Jul 2012</w:t>
      </w:r>
      <w:hyperlink r:id="rId5" w:history="1">
        <w:r w:rsidRPr="0008608E">
          <w:rPr>
            <w:rFonts w:ascii="Times New Roman" w:eastAsia="Times New Roman" w:hAnsi="Times New Roman" w:cs="Times New Roman"/>
            <w:color w:val="019EC9"/>
            <w:sz w:val="18"/>
            <w:szCs w:val="18"/>
            <w:lang w:val="en" w:eastAsia="en-GB"/>
          </w:rPr>
          <w:t>Share</w:t>
        </w:r>
      </w:hyperlink>
    </w:p>
    <w:p w:rsidR="0008608E" w:rsidRPr="0008608E" w:rsidRDefault="0008608E" w:rsidP="0008608E">
      <w:pPr>
        <w:shd w:val="clear" w:color="auto" w:fill="FFFFFF"/>
        <w:spacing w:before="100" w:beforeAutospacing="1" w:after="195" w:line="312" w:lineRule="atLeast"/>
        <w:textAlignment w:val="baseline"/>
        <w:rPr>
          <w:rFonts w:ascii="Arial" w:eastAsia="Times New Roman" w:hAnsi="Arial" w:cs="Arial"/>
          <w:color w:val="5B5B5B"/>
          <w:sz w:val="21"/>
          <w:szCs w:val="21"/>
          <w:lang w:val="en" w:eastAsia="en-GB"/>
        </w:rPr>
      </w:pPr>
      <w:r w:rsidRPr="0008608E">
        <w:rPr>
          <w:rFonts w:ascii="Arial" w:eastAsia="Times New Roman" w:hAnsi="Arial" w:cs="Arial"/>
          <w:noProof/>
          <w:color w:val="5B5B5B"/>
          <w:sz w:val="21"/>
          <w:szCs w:val="21"/>
          <w:lang w:eastAsia="en-GB"/>
        </w:rPr>
        <w:drawing>
          <wp:inline distT="0" distB="0" distL="0" distR="0" wp14:anchorId="66363B29" wp14:editId="49889166">
            <wp:extent cx="1524000" cy="1381125"/>
            <wp:effectExtent l="0" t="0" r="0" b="9525"/>
            <wp:docPr id="1" name="Picture 1" descr="The Lloyd's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loyd's Bui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381125"/>
                    </a:xfrm>
                    <a:prstGeom prst="rect">
                      <a:avLst/>
                    </a:prstGeom>
                    <a:noFill/>
                    <a:ln>
                      <a:noFill/>
                    </a:ln>
                  </pic:spPr>
                </pic:pic>
              </a:graphicData>
            </a:graphic>
          </wp:inline>
        </w:drawing>
      </w:r>
      <w:r w:rsidRPr="0008608E">
        <w:rPr>
          <w:rFonts w:ascii="Arial" w:eastAsia="Times New Roman" w:hAnsi="Arial" w:cs="Arial"/>
          <w:color w:val="5B5B5B"/>
          <w:sz w:val="21"/>
          <w:szCs w:val="21"/>
          <w:lang w:val="en" w:eastAsia="en-GB"/>
        </w:rPr>
        <w:t xml:space="preserve">Fitch Ratings has re-affirmed Lloyd's 'A+' rating, the Society of Lloyd's 'A' rating and Lloyd’s Insurance Company (China) </w:t>
      </w:r>
      <w:proofErr w:type="spellStart"/>
      <w:r w:rsidRPr="0008608E">
        <w:rPr>
          <w:rFonts w:ascii="Arial" w:eastAsia="Times New Roman" w:hAnsi="Arial" w:cs="Arial"/>
          <w:color w:val="5B5B5B"/>
          <w:sz w:val="21"/>
          <w:szCs w:val="21"/>
          <w:lang w:val="en" w:eastAsia="en-GB"/>
        </w:rPr>
        <w:t>Ltd's</w:t>
      </w:r>
      <w:proofErr w:type="spellEnd"/>
      <w:r w:rsidRPr="0008608E">
        <w:rPr>
          <w:rFonts w:ascii="Arial" w:eastAsia="Times New Roman" w:hAnsi="Arial" w:cs="Arial"/>
          <w:color w:val="5B5B5B"/>
          <w:sz w:val="21"/>
          <w:szCs w:val="21"/>
          <w:lang w:val="en" w:eastAsia="en-GB"/>
        </w:rPr>
        <w:t xml:space="preserve"> A+ evaluations. </w:t>
      </w:r>
    </w:p>
    <w:p w:rsidR="0008608E" w:rsidRPr="0008608E" w:rsidRDefault="0008608E" w:rsidP="0008608E">
      <w:pPr>
        <w:shd w:val="clear" w:color="auto" w:fill="FFFFFF"/>
        <w:spacing w:before="100" w:beforeAutospacing="1" w:after="180" w:line="312" w:lineRule="atLeast"/>
        <w:textAlignment w:val="baseline"/>
        <w:rPr>
          <w:rFonts w:ascii="Arial" w:eastAsia="Times New Roman" w:hAnsi="Arial" w:cs="Arial"/>
          <w:color w:val="5B5B5B"/>
          <w:sz w:val="18"/>
          <w:szCs w:val="18"/>
          <w:lang w:val="en" w:eastAsia="en-GB"/>
        </w:rPr>
      </w:pPr>
      <w:r w:rsidRPr="0008608E">
        <w:rPr>
          <w:rFonts w:ascii="Arial" w:eastAsia="Times New Roman" w:hAnsi="Arial" w:cs="Arial"/>
          <w:color w:val="5B5B5B"/>
          <w:sz w:val="18"/>
          <w:szCs w:val="18"/>
          <w:lang w:val="en" w:eastAsia="en-GB"/>
        </w:rPr>
        <w:t xml:space="preserve">Fitch </w:t>
      </w:r>
      <w:proofErr w:type="spellStart"/>
      <w:r w:rsidRPr="0008608E">
        <w:rPr>
          <w:rFonts w:ascii="Arial" w:eastAsia="Times New Roman" w:hAnsi="Arial" w:cs="Arial"/>
          <w:color w:val="5B5B5B"/>
          <w:sz w:val="18"/>
          <w:szCs w:val="18"/>
          <w:lang w:val="en" w:eastAsia="en-GB"/>
        </w:rPr>
        <w:t>emphasised</w:t>
      </w:r>
      <w:proofErr w:type="spellEnd"/>
      <w:r w:rsidRPr="0008608E">
        <w:rPr>
          <w:rFonts w:ascii="Arial" w:eastAsia="Times New Roman" w:hAnsi="Arial" w:cs="Arial"/>
          <w:color w:val="5B5B5B"/>
          <w:sz w:val="18"/>
          <w:szCs w:val="18"/>
          <w:lang w:val="en" w:eastAsia="en-GB"/>
        </w:rPr>
        <w:t xml:space="preserve"> Lloyd’s strong financial profile, which it said enabled the market to absorb an unprecedented level of natural catastrophe losses sustained by the insurance industry during 2011. </w:t>
      </w:r>
      <w:r w:rsidRPr="0008608E">
        <w:rPr>
          <w:rFonts w:ascii="Arial" w:eastAsia="Times New Roman" w:hAnsi="Arial" w:cs="Arial"/>
          <w:color w:val="5B5B5B"/>
          <w:sz w:val="18"/>
          <w:szCs w:val="18"/>
          <w:lang w:val="en" w:eastAsia="en-GB"/>
        </w:rPr>
        <w:br/>
      </w:r>
      <w:r w:rsidRPr="0008608E">
        <w:rPr>
          <w:rFonts w:ascii="Arial" w:eastAsia="Times New Roman" w:hAnsi="Arial" w:cs="Arial"/>
          <w:color w:val="5B5B5B"/>
          <w:sz w:val="18"/>
          <w:szCs w:val="18"/>
          <w:lang w:val="en" w:eastAsia="en-GB"/>
        </w:rPr>
        <w:br/>
        <w:t>The ratings agency also specifically highlighted Lloyd’s strong capital position, the conservative allocation of assets, and the work of the Performance Management Directorate as contributing factors to the positive rating. The outlook on all ratings is stable.</w:t>
      </w:r>
    </w:p>
    <w:p w:rsidR="002168FE" w:rsidRDefault="002168FE" w:rsidP="0008608E">
      <w:pPr>
        <w:pStyle w:val="NoSpacing"/>
      </w:pPr>
    </w:p>
    <w:p w:rsidR="0008608E" w:rsidRDefault="0008608E" w:rsidP="0008608E">
      <w:pPr>
        <w:pStyle w:val="NoSpacing"/>
      </w:pPr>
      <w:bookmarkStart w:id="0" w:name="_GoBack"/>
      <w:bookmarkEnd w:id="0"/>
    </w:p>
    <w:sectPr w:rsidR="00086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8E"/>
    <w:rsid w:val="0008608E"/>
    <w:rsid w:val="002168FE"/>
    <w:rsid w:val="006F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08E"/>
    <w:pPr>
      <w:spacing w:after="0" w:line="240" w:lineRule="auto"/>
    </w:pPr>
  </w:style>
  <w:style w:type="paragraph" w:styleId="BalloonText">
    <w:name w:val="Balloon Text"/>
    <w:basedOn w:val="Normal"/>
    <w:link w:val="BalloonTextChar"/>
    <w:uiPriority w:val="99"/>
    <w:semiHidden/>
    <w:unhideWhenUsed/>
    <w:rsid w:val="0008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08E"/>
    <w:pPr>
      <w:spacing w:after="0" w:line="240" w:lineRule="auto"/>
    </w:pPr>
  </w:style>
  <w:style w:type="paragraph" w:styleId="BalloonText">
    <w:name w:val="Balloon Text"/>
    <w:basedOn w:val="Normal"/>
    <w:link w:val="BalloonTextChar"/>
    <w:uiPriority w:val="99"/>
    <w:semiHidden/>
    <w:unhideWhenUsed/>
    <w:rsid w:val="0008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47307">
      <w:bodyDiv w:val="1"/>
      <w:marLeft w:val="0"/>
      <w:marRight w:val="0"/>
      <w:marTop w:val="0"/>
      <w:marBottom w:val="0"/>
      <w:divBdr>
        <w:top w:val="none" w:sz="0" w:space="0" w:color="auto"/>
        <w:left w:val="none" w:sz="0" w:space="0" w:color="auto"/>
        <w:bottom w:val="none" w:sz="0" w:space="0" w:color="auto"/>
        <w:right w:val="none" w:sz="0" w:space="0" w:color="auto"/>
      </w:divBdr>
      <w:divsChild>
        <w:div w:id="992028760">
          <w:marLeft w:val="0"/>
          <w:marRight w:val="0"/>
          <w:marTop w:val="0"/>
          <w:marBottom w:val="0"/>
          <w:divBdr>
            <w:top w:val="none" w:sz="0" w:space="0" w:color="auto"/>
            <w:left w:val="none" w:sz="0" w:space="0" w:color="auto"/>
            <w:bottom w:val="none" w:sz="0" w:space="0" w:color="auto"/>
            <w:right w:val="none" w:sz="0" w:space="0" w:color="auto"/>
          </w:divBdr>
          <w:divsChild>
            <w:div w:id="1515999186">
              <w:marLeft w:val="0"/>
              <w:marRight w:val="0"/>
              <w:marTop w:val="0"/>
              <w:marBottom w:val="0"/>
              <w:divBdr>
                <w:top w:val="none" w:sz="0" w:space="0" w:color="auto"/>
                <w:left w:val="none" w:sz="0" w:space="0" w:color="auto"/>
                <w:bottom w:val="none" w:sz="0" w:space="0" w:color="auto"/>
                <w:right w:val="none" w:sz="0" w:space="0" w:color="auto"/>
              </w:divBdr>
              <w:divsChild>
                <w:div w:id="471679246">
                  <w:marLeft w:val="0"/>
                  <w:marRight w:val="0"/>
                  <w:marTop w:val="0"/>
                  <w:marBottom w:val="0"/>
                  <w:divBdr>
                    <w:top w:val="none" w:sz="0" w:space="0" w:color="auto"/>
                    <w:left w:val="none" w:sz="0" w:space="0" w:color="auto"/>
                    <w:bottom w:val="none" w:sz="0" w:space="0" w:color="auto"/>
                    <w:right w:val="none" w:sz="0" w:space="0" w:color="auto"/>
                  </w:divBdr>
                  <w:divsChild>
                    <w:div w:id="2079933679">
                      <w:marLeft w:val="0"/>
                      <w:marRight w:val="0"/>
                      <w:marTop w:val="0"/>
                      <w:marBottom w:val="0"/>
                      <w:divBdr>
                        <w:top w:val="none" w:sz="0" w:space="0" w:color="auto"/>
                        <w:left w:val="none" w:sz="0" w:space="0" w:color="auto"/>
                        <w:bottom w:val="none" w:sz="0" w:space="0" w:color="auto"/>
                        <w:right w:val="none" w:sz="0" w:space="0" w:color="auto"/>
                      </w:divBdr>
                      <w:divsChild>
                        <w:div w:id="655499510">
                          <w:marLeft w:val="0"/>
                          <w:marRight w:val="0"/>
                          <w:marTop w:val="0"/>
                          <w:marBottom w:val="0"/>
                          <w:divBdr>
                            <w:top w:val="none" w:sz="0" w:space="0" w:color="auto"/>
                            <w:left w:val="none" w:sz="0" w:space="0" w:color="auto"/>
                            <w:bottom w:val="none" w:sz="0" w:space="0" w:color="auto"/>
                            <w:right w:val="none" w:sz="0" w:space="0" w:color="auto"/>
                          </w:divBdr>
                          <w:divsChild>
                            <w:div w:id="894585120">
                              <w:marLeft w:val="0"/>
                              <w:marRight w:val="0"/>
                              <w:marTop w:val="30"/>
                              <w:marBottom w:val="0"/>
                              <w:divBdr>
                                <w:top w:val="none" w:sz="0" w:space="0" w:color="auto"/>
                                <w:left w:val="none" w:sz="0" w:space="0" w:color="auto"/>
                                <w:bottom w:val="none" w:sz="0" w:space="0" w:color="auto"/>
                                <w:right w:val="none" w:sz="0" w:space="0" w:color="auto"/>
                              </w:divBdr>
                              <w:divsChild>
                                <w:div w:id="1776051235">
                                  <w:marLeft w:val="0"/>
                                  <w:marRight w:val="0"/>
                                  <w:marTop w:val="0"/>
                                  <w:marBottom w:val="0"/>
                                  <w:divBdr>
                                    <w:top w:val="none" w:sz="0" w:space="0" w:color="auto"/>
                                    <w:left w:val="none" w:sz="0" w:space="0" w:color="auto"/>
                                    <w:bottom w:val="none" w:sz="0" w:space="0" w:color="auto"/>
                                    <w:right w:val="none" w:sz="0" w:space="0" w:color="auto"/>
                                  </w:divBdr>
                                </w:div>
                              </w:divsChild>
                            </w:div>
                            <w:div w:id="2015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loyds.com/Common/Social-Bookmarks?shareurl=http://www.lloyds.com/News-and-Insight/News-and-Features/Lloyds-News/Lloyds-News-2012/July/Fitch-reaffirms-Lloyds-IFS-rating&amp;sharetitle=Fitch+re-affirms+Lloyd's+Insurer+Financial+Strength+rating&amp;sharesummary=Fitch+Ratings+has+re-affirmed+Lloyd's+'A%2b'+rating%2c+the+Society+of+Lloyd's+'A'+rating+and+Lloyd%e2%80%99s+Insurance+Company+(China)+Ltd's+A%2b+evalu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dc:creator>
  <cp:lastModifiedBy>Ioannis</cp:lastModifiedBy>
  <cp:revision>1</cp:revision>
  <dcterms:created xsi:type="dcterms:W3CDTF">2012-07-10T18:32:00Z</dcterms:created>
  <dcterms:modified xsi:type="dcterms:W3CDTF">2012-07-10T21:50:00Z</dcterms:modified>
</cp:coreProperties>
</file>