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743" w:type="dxa"/>
        <w:tblLayout w:type="fixed"/>
        <w:tblLook w:val="04A0"/>
      </w:tblPr>
      <w:tblGrid>
        <w:gridCol w:w="3119"/>
        <w:gridCol w:w="5103"/>
        <w:gridCol w:w="2127"/>
      </w:tblGrid>
      <w:tr w:rsidR="0044088B" w:rsidRPr="00131A1B" w:rsidTr="00C6011D">
        <w:tc>
          <w:tcPr>
            <w:tcW w:w="3119" w:type="dxa"/>
          </w:tcPr>
          <w:p w:rsidR="0044088B" w:rsidRPr="00131A1B" w:rsidRDefault="00B27236" w:rsidP="00267179">
            <w:pPr>
              <w:pStyle w:val="Titel"/>
              <w:rPr>
                <w:rFonts w:eastAsia="Times New Roman" w:cs="Times New Roman"/>
                <w:b w:val="0"/>
                <w:bCs w:val="0"/>
                <w:spacing w:val="-96"/>
                <w:sz w:val="20"/>
                <w:szCs w:val="20"/>
                <w:lang w:eastAsia="ja-JP"/>
              </w:rPr>
            </w:pPr>
            <w:r>
              <w:rPr>
                <w:noProof/>
                <w:lang w:val="nl-NL" w:eastAsia="nl-NL"/>
              </w:rPr>
              <w:drawing>
                <wp:inline distT="0" distB="0" distL="0" distR="0">
                  <wp:extent cx="1543050" cy="495300"/>
                  <wp:effectExtent l="19050" t="0" r="0" b="0"/>
                  <wp:docPr id="2" name="Afbeelding 2" descr="Logo_ParisMoU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arisMoU documents"/>
                          <pic:cNvPicPr>
                            <a:picLocks noChangeAspect="1" noChangeArrowheads="1"/>
                          </pic:cNvPicPr>
                        </pic:nvPicPr>
                        <pic:blipFill>
                          <a:blip r:embed="rId8" cstate="print"/>
                          <a:srcRect/>
                          <a:stretch>
                            <a:fillRect/>
                          </a:stretch>
                        </pic:blipFill>
                        <pic:spPr bwMode="auto">
                          <a:xfrm>
                            <a:off x="0" y="0"/>
                            <a:ext cx="1543050" cy="495300"/>
                          </a:xfrm>
                          <a:prstGeom prst="rect">
                            <a:avLst/>
                          </a:prstGeom>
                          <a:noFill/>
                          <a:ln w="9525">
                            <a:noFill/>
                            <a:miter lim="800000"/>
                            <a:headEnd/>
                            <a:tailEnd/>
                          </a:ln>
                        </pic:spPr>
                      </pic:pic>
                    </a:graphicData>
                  </a:graphic>
                </wp:inline>
              </w:drawing>
            </w:r>
          </w:p>
        </w:tc>
        <w:tc>
          <w:tcPr>
            <w:tcW w:w="5103" w:type="dxa"/>
          </w:tcPr>
          <w:p w:rsidR="0044088B" w:rsidRPr="00131A1B" w:rsidRDefault="0044088B" w:rsidP="00C6011D">
            <w:pPr>
              <w:pStyle w:val="Titel"/>
              <w:jc w:val="left"/>
              <w:rPr>
                <w:rFonts w:eastAsia="Times New Roman" w:cs="Times New Roman"/>
                <w:b w:val="0"/>
                <w:bCs w:val="0"/>
                <w:spacing w:val="-96"/>
                <w:sz w:val="96"/>
                <w:szCs w:val="96"/>
                <w:lang w:eastAsia="en-US"/>
              </w:rPr>
            </w:pPr>
            <w:r w:rsidRPr="00131A1B">
              <w:rPr>
                <w:rFonts w:eastAsia="Times New Roman" w:cs="Times New Roman"/>
                <w:b w:val="0"/>
                <w:bCs w:val="0"/>
                <w:spacing w:val="-96"/>
                <w:sz w:val="96"/>
                <w:szCs w:val="96"/>
                <w:lang w:eastAsia="en-US"/>
              </w:rPr>
              <w:t>Press release</w:t>
            </w:r>
          </w:p>
        </w:tc>
        <w:tc>
          <w:tcPr>
            <w:tcW w:w="2127" w:type="dxa"/>
          </w:tcPr>
          <w:p w:rsidR="0044088B" w:rsidRPr="00131A1B" w:rsidRDefault="0044088B" w:rsidP="00267179">
            <w:pPr>
              <w:pStyle w:val="Titel"/>
              <w:rPr>
                <w:rFonts w:eastAsia="Times New Roman" w:cs="Times New Roman"/>
                <w:b w:val="0"/>
                <w:bCs w:val="0"/>
                <w:spacing w:val="-96"/>
                <w:sz w:val="108"/>
                <w:szCs w:val="20"/>
                <w:lang w:eastAsia="en-US"/>
              </w:rPr>
            </w:pPr>
          </w:p>
        </w:tc>
      </w:tr>
    </w:tbl>
    <w:p w:rsidR="00D879C2" w:rsidRPr="00131A1B" w:rsidRDefault="00D879C2" w:rsidP="007268AF">
      <w:pPr>
        <w:pStyle w:val="Documentlabel"/>
        <w:pBdr>
          <w:top w:val="single" w:sz="6" w:space="0" w:color="auto"/>
        </w:pBdr>
        <w:tabs>
          <w:tab w:val="right" w:pos="8789"/>
        </w:tabs>
        <w:ind w:right="-660"/>
        <w:rPr>
          <w:spacing w:val="-20"/>
          <w:sz w:val="40"/>
          <w:lang w:eastAsia="ja-JP"/>
        </w:rPr>
      </w:pPr>
      <w:r w:rsidRPr="00131A1B">
        <w:t xml:space="preserve"> </w:t>
      </w:r>
      <w:r w:rsidRPr="00131A1B">
        <w:rPr>
          <w:sz w:val="36"/>
        </w:rPr>
        <w:t xml:space="preserve">    </w:t>
      </w:r>
      <w:r w:rsidRPr="00131A1B">
        <w:tab/>
      </w:r>
      <w:r w:rsidR="00D4253A" w:rsidRPr="00131A1B">
        <w:rPr>
          <w:spacing w:val="-20"/>
          <w:sz w:val="40"/>
          <w:lang w:eastAsia="ja-JP"/>
        </w:rPr>
        <w:t xml:space="preserve"> </w:t>
      </w:r>
      <w:r w:rsidR="00AA3F7D">
        <w:rPr>
          <w:spacing w:val="-20"/>
          <w:sz w:val="40"/>
          <w:lang w:eastAsia="ja-JP"/>
        </w:rPr>
        <w:t>1</w:t>
      </w:r>
      <w:r w:rsidR="0092561F">
        <w:rPr>
          <w:spacing w:val="-20"/>
          <w:sz w:val="40"/>
          <w:lang w:eastAsia="ja-JP"/>
        </w:rPr>
        <w:t>6</w:t>
      </w:r>
      <w:r w:rsidR="004D05EF">
        <w:rPr>
          <w:spacing w:val="-20"/>
          <w:sz w:val="40"/>
          <w:lang w:eastAsia="ja-JP"/>
        </w:rPr>
        <w:t xml:space="preserve"> </w:t>
      </w:r>
      <w:r w:rsidR="00AA3F7D">
        <w:rPr>
          <w:spacing w:val="-20"/>
          <w:sz w:val="40"/>
          <w:lang w:eastAsia="ja-JP"/>
        </w:rPr>
        <w:t>June</w:t>
      </w:r>
      <w:r w:rsidR="004D05EF">
        <w:rPr>
          <w:spacing w:val="-20"/>
          <w:sz w:val="40"/>
          <w:lang w:eastAsia="ja-JP"/>
        </w:rPr>
        <w:t xml:space="preserve"> 2014</w:t>
      </w:r>
    </w:p>
    <w:p w:rsidR="00AA3F7D" w:rsidRPr="00131A1B" w:rsidRDefault="00AA3F7D" w:rsidP="00AA3F7D">
      <w:pPr>
        <w:pStyle w:val="Kop3"/>
        <w:rPr>
          <w:rFonts w:ascii="Arial Black" w:hAnsi="Arial Black"/>
          <w:sz w:val="32"/>
          <w:szCs w:val="32"/>
        </w:rPr>
      </w:pPr>
      <w:r>
        <w:rPr>
          <w:rFonts w:ascii="Arial Black" w:hAnsi="Arial Black"/>
          <w:sz w:val="32"/>
          <w:szCs w:val="32"/>
        </w:rPr>
        <w:t>New targeting lists Paris MoU</w:t>
      </w:r>
    </w:p>
    <w:p w:rsidR="00AA3F7D" w:rsidRPr="00131A1B" w:rsidRDefault="00AA3F7D" w:rsidP="00AA3F7D">
      <w:pPr>
        <w:rPr>
          <w:rFonts w:ascii="Verdana" w:hAnsi="Verdana"/>
        </w:rPr>
      </w:pPr>
    </w:p>
    <w:p w:rsidR="00AA3F7D" w:rsidRPr="00131A1B" w:rsidRDefault="00AA3F7D" w:rsidP="00AA3F7D">
      <w:pPr>
        <w:rPr>
          <w:rFonts w:ascii="Arial" w:hAnsi="Arial" w:cs="Arial"/>
          <w:b/>
        </w:rPr>
      </w:pPr>
      <w:r w:rsidRPr="00830545">
        <w:rPr>
          <w:rFonts w:ascii="Arial" w:hAnsi="Arial" w:cs="Arial"/>
          <w:b/>
        </w:rPr>
        <w:t>At its 4</w:t>
      </w:r>
      <w:r>
        <w:rPr>
          <w:rFonts w:ascii="Arial" w:hAnsi="Arial" w:cs="Arial"/>
          <w:b/>
        </w:rPr>
        <w:t>7</w:t>
      </w:r>
      <w:r w:rsidRPr="00830545">
        <w:rPr>
          <w:rFonts w:ascii="Arial" w:hAnsi="Arial" w:cs="Arial"/>
          <w:b/>
        </w:rPr>
        <w:t>th meeting last month, the Paris MoU Committee</w:t>
      </w:r>
      <w:r>
        <w:rPr>
          <w:rFonts w:ascii="Arial" w:hAnsi="Arial" w:cs="Arial"/>
          <w:b/>
        </w:rPr>
        <w:t xml:space="preserve"> </w:t>
      </w:r>
      <w:r w:rsidRPr="00830545">
        <w:rPr>
          <w:rFonts w:ascii="Arial" w:hAnsi="Arial" w:cs="Arial"/>
          <w:b/>
        </w:rPr>
        <w:t>approved the 201</w:t>
      </w:r>
      <w:r>
        <w:rPr>
          <w:rFonts w:ascii="Arial" w:hAnsi="Arial" w:cs="Arial"/>
          <w:b/>
        </w:rPr>
        <w:t>3</w:t>
      </w:r>
      <w:r w:rsidRPr="00830545">
        <w:rPr>
          <w:rFonts w:ascii="Arial" w:hAnsi="Arial" w:cs="Arial"/>
          <w:b/>
        </w:rPr>
        <w:t xml:space="preserve"> inspection results and adopted new</w:t>
      </w:r>
      <w:r>
        <w:rPr>
          <w:rFonts w:ascii="Arial" w:hAnsi="Arial" w:cs="Arial"/>
          <w:b/>
        </w:rPr>
        <w:t xml:space="preserve"> </w:t>
      </w:r>
      <w:r w:rsidRPr="00830545">
        <w:rPr>
          <w:rFonts w:ascii="Arial" w:hAnsi="Arial" w:cs="Arial"/>
          <w:b/>
        </w:rPr>
        <w:t>p</w:t>
      </w:r>
      <w:r>
        <w:rPr>
          <w:rFonts w:ascii="Arial" w:hAnsi="Arial" w:cs="Arial"/>
          <w:b/>
        </w:rPr>
        <w:t>erformance lists for flags</w:t>
      </w:r>
      <w:r w:rsidRPr="00830545">
        <w:rPr>
          <w:rFonts w:ascii="Arial" w:hAnsi="Arial" w:cs="Arial"/>
          <w:b/>
        </w:rPr>
        <w:t xml:space="preserve"> and Recognized</w:t>
      </w:r>
      <w:r>
        <w:rPr>
          <w:rFonts w:ascii="Arial" w:hAnsi="Arial" w:cs="Arial"/>
          <w:b/>
        </w:rPr>
        <w:t xml:space="preserve"> </w:t>
      </w:r>
      <w:r w:rsidRPr="00830545">
        <w:rPr>
          <w:rFonts w:ascii="Arial" w:hAnsi="Arial" w:cs="Arial"/>
          <w:b/>
        </w:rPr>
        <w:t>Organizations. These lists will take effect from 1 July 201</w:t>
      </w:r>
      <w:r>
        <w:rPr>
          <w:rFonts w:ascii="Arial" w:hAnsi="Arial" w:cs="Arial"/>
          <w:b/>
        </w:rPr>
        <w:t>4</w:t>
      </w:r>
      <w:r w:rsidRPr="00830545">
        <w:rPr>
          <w:rFonts w:ascii="Arial" w:hAnsi="Arial" w:cs="Arial"/>
          <w:b/>
        </w:rPr>
        <w:t>.</w:t>
      </w:r>
      <w:r>
        <w:rPr>
          <w:rFonts w:ascii="Arial" w:hAnsi="Arial" w:cs="Arial"/>
          <w:b/>
        </w:rPr>
        <w:t xml:space="preserve"> </w:t>
      </w:r>
    </w:p>
    <w:p w:rsidR="00AA3F7D" w:rsidRPr="00131A1B" w:rsidRDefault="00AA3F7D" w:rsidP="00AA3F7D">
      <w:pPr>
        <w:widowControl w:val="0"/>
        <w:autoSpaceDE w:val="0"/>
        <w:autoSpaceDN w:val="0"/>
        <w:adjustRightInd w:val="0"/>
        <w:spacing w:line="268" w:lineRule="atLeast"/>
        <w:jc w:val="both"/>
        <w:rPr>
          <w:rFonts w:ascii="Arial" w:hAnsi="Arial" w:cs="Arial"/>
          <w:b/>
          <w:bCs/>
          <w:color w:val="000000"/>
          <w:lang w:eastAsia="nl-NL"/>
        </w:rPr>
      </w:pPr>
    </w:p>
    <w:p w:rsidR="00AA3F7D" w:rsidRPr="00830545" w:rsidRDefault="00AA3F7D" w:rsidP="00AA3F7D">
      <w:pPr>
        <w:jc w:val="both"/>
        <w:rPr>
          <w:rFonts w:ascii="Arial" w:hAnsi="Arial" w:cs="Arial"/>
          <w:lang w:eastAsia="nl-NL"/>
        </w:rPr>
      </w:pPr>
      <w:r w:rsidRPr="00830545">
        <w:rPr>
          <w:rFonts w:ascii="Arial" w:hAnsi="Arial" w:cs="Arial"/>
          <w:lang w:eastAsia="nl-NL"/>
        </w:rPr>
        <w:t>The “</w:t>
      </w:r>
      <w:r>
        <w:rPr>
          <w:rFonts w:ascii="Arial" w:hAnsi="Arial" w:cs="Arial"/>
          <w:lang w:eastAsia="nl-NL"/>
        </w:rPr>
        <w:t>White</w:t>
      </w:r>
      <w:r w:rsidRPr="00830545">
        <w:rPr>
          <w:rFonts w:ascii="Arial" w:hAnsi="Arial" w:cs="Arial"/>
          <w:lang w:eastAsia="nl-NL"/>
        </w:rPr>
        <w:t xml:space="preserve">, Grey and </w:t>
      </w:r>
      <w:r>
        <w:rPr>
          <w:rFonts w:ascii="Arial" w:hAnsi="Arial" w:cs="Arial"/>
          <w:lang w:eastAsia="nl-NL"/>
        </w:rPr>
        <w:t>Black</w:t>
      </w:r>
      <w:r w:rsidRPr="00830545">
        <w:rPr>
          <w:rFonts w:ascii="Arial" w:hAnsi="Arial" w:cs="Arial"/>
          <w:lang w:eastAsia="nl-NL"/>
        </w:rPr>
        <w:t xml:space="preserve"> (</w:t>
      </w:r>
      <w:r>
        <w:rPr>
          <w:rFonts w:ascii="Arial" w:hAnsi="Arial" w:cs="Arial"/>
          <w:lang w:eastAsia="nl-NL"/>
        </w:rPr>
        <w:t>WGB</w:t>
      </w:r>
      <w:r w:rsidRPr="00830545">
        <w:rPr>
          <w:rFonts w:ascii="Arial" w:hAnsi="Arial" w:cs="Arial"/>
          <w:lang w:eastAsia="nl-NL"/>
        </w:rPr>
        <w:t>) List” presents the full spectrum, from</w:t>
      </w:r>
    </w:p>
    <w:p w:rsidR="00AA3F7D" w:rsidRPr="00830545" w:rsidRDefault="00AA3F7D" w:rsidP="00AA3F7D">
      <w:pPr>
        <w:jc w:val="both"/>
        <w:rPr>
          <w:rFonts w:ascii="Arial" w:hAnsi="Arial" w:cs="Arial"/>
          <w:lang w:eastAsia="nl-NL"/>
        </w:rPr>
      </w:pPr>
      <w:r w:rsidRPr="00830545">
        <w:rPr>
          <w:rFonts w:ascii="Arial" w:hAnsi="Arial" w:cs="Arial"/>
          <w:lang w:eastAsia="nl-NL"/>
        </w:rPr>
        <w:t>quality flags to flags with a poor performance that are considered high or</w:t>
      </w:r>
    </w:p>
    <w:p w:rsidR="00AA3F7D" w:rsidRPr="00830545" w:rsidRDefault="00AA3F7D" w:rsidP="00AA3F7D">
      <w:pPr>
        <w:jc w:val="both"/>
        <w:rPr>
          <w:rFonts w:ascii="Arial" w:hAnsi="Arial" w:cs="Arial"/>
          <w:lang w:eastAsia="nl-NL"/>
        </w:rPr>
      </w:pPr>
      <w:r w:rsidRPr="00830545">
        <w:rPr>
          <w:rFonts w:ascii="Arial" w:hAnsi="Arial" w:cs="Arial"/>
          <w:lang w:eastAsia="nl-NL"/>
        </w:rPr>
        <w:t>very high risk. It is based on the total number of inspections and detentions</w:t>
      </w:r>
    </w:p>
    <w:p w:rsidR="00AA3F7D" w:rsidRPr="00830545" w:rsidRDefault="00AA3F7D" w:rsidP="00AA3F7D">
      <w:pPr>
        <w:jc w:val="both"/>
        <w:rPr>
          <w:rFonts w:ascii="Arial" w:hAnsi="Arial" w:cs="Arial"/>
          <w:lang w:eastAsia="nl-NL"/>
        </w:rPr>
      </w:pPr>
      <w:r w:rsidRPr="00830545">
        <w:rPr>
          <w:rFonts w:ascii="Arial" w:hAnsi="Arial" w:cs="Arial"/>
          <w:lang w:eastAsia="nl-NL"/>
        </w:rPr>
        <w:t>over a 3-year rolling period for flags with at least 30 inspections in the period.</w:t>
      </w:r>
    </w:p>
    <w:p w:rsidR="00AA3F7D" w:rsidRDefault="00AA3F7D" w:rsidP="00AA3F7D">
      <w:pPr>
        <w:jc w:val="both"/>
        <w:rPr>
          <w:rFonts w:ascii="Arial" w:hAnsi="Arial" w:cs="Arial"/>
          <w:lang w:eastAsia="nl-NL"/>
        </w:rPr>
      </w:pPr>
    </w:p>
    <w:p w:rsidR="00AA3F7D" w:rsidRPr="00830545" w:rsidRDefault="00AA3F7D" w:rsidP="00AA3F7D">
      <w:pPr>
        <w:jc w:val="both"/>
        <w:rPr>
          <w:rFonts w:ascii="Arial" w:hAnsi="Arial" w:cs="Arial"/>
          <w:lang w:eastAsia="nl-NL"/>
        </w:rPr>
      </w:pPr>
      <w:r w:rsidRPr="00830545">
        <w:rPr>
          <w:rFonts w:ascii="Arial" w:hAnsi="Arial" w:cs="Arial"/>
          <w:lang w:eastAsia="nl-NL"/>
        </w:rPr>
        <w:t>On the “</w:t>
      </w:r>
      <w:r>
        <w:rPr>
          <w:rFonts w:ascii="Arial" w:hAnsi="Arial" w:cs="Arial"/>
          <w:lang w:eastAsia="nl-NL"/>
        </w:rPr>
        <w:t>White</w:t>
      </w:r>
      <w:r w:rsidRPr="00830545">
        <w:rPr>
          <w:rFonts w:ascii="Arial" w:hAnsi="Arial" w:cs="Arial"/>
          <w:lang w:eastAsia="nl-NL"/>
        </w:rPr>
        <w:t xml:space="preserve">, Grey and </w:t>
      </w:r>
      <w:r>
        <w:rPr>
          <w:rFonts w:ascii="Arial" w:hAnsi="Arial" w:cs="Arial"/>
          <w:lang w:eastAsia="nl-NL"/>
        </w:rPr>
        <w:t>Black</w:t>
      </w:r>
      <w:r w:rsidRPr="00830545">
        <w:rPr>
          <w:rFonts w:ascii="Arial" w:hAnsi="Arial" w:cs="Arial"/>
          <w:lang w:eastAsia="nl-NL"/>
        </w:rPr>
        <w:t xml:space="preserve"> list” for 201</w:t>
      </w:r>
      <w:r>
        <w:rPr>
          <w:rFonts w:ascii="Arial" w:hAnsi="Arial" w:cs="Arial"/>
          <w:lang w:eastAsia="nl-NL"/>
        </w:rPr>
        <w:t>3</w:t>
      </w:r>
      <w:r w:rsidRPr="00830545">
        <w:rPr>
          <w:rFonts w:ascii="Arial" w:hAnsi="Arial" w:cs="Arial"/>
          <w:lang w:eastAsia="nl-NL"/>
        </w:rPr>
        <w:t xml:space="preserve"> a total number of </w:t>
      </w:r>
      <w:r>
        <w:rPr>
          <w:rFonts w:ascii="Arial" w:hAnsi="Arial" w:cs="Arial"/>
          <w:lang w:eastAsia="nl-NL"/>
        </w:rPr>
        <w:t>75</w:t>
      </w:r>
      <w:r w:rsidRPr="00830545">
        <w:rPr>
          <w:rFonts w:ascii="Arial" w:hAnsi="Arial" w:cs="Arial"/>
          <w:lang w:eastAsia="nl-NL"/>
        </w:rPr>
        <w:t xml:space="preserve"> flags are</w:t>
      </w:r>
    </w:p>
    <w:p w:rsidR="00AA3F7D" w:rsidRPr="00830545" w:rsidRDefault="00AA3F7D" w:rsidP="00AA3F7D">
      <w:pPr>
        <w:jc w:val="both"/>
        <w:rPr>
          <w:rFonts w:ascii="Arial" w:hAnsi="Arial" w:cs="Arial"/>
          <w:lang w:eastAsia="nl-NL"/>
        </w:rPr>
      </w:pPr>
      <w:r w:rsidRPr="00830545">
        <w:rPr>
          <w:rFonts w:ascii="Arial" w:hAnsi="Arial" w:cs="Arial"/>
          <w:lang w:eastAsia="nl-NL"/>
        </w:rPr>
        <w:t>li</w:t>
      </w:r>
      <w:r>
        <w:rPr>
          <w:rFonts w:ascii="Arial" w:hAnsi="Arial" w:cs="Arial"/>
          <w:lang w:eastAsia="nl-NL"/>
        </w:rPr>
        <w:t>sted: 46 on the “White list”, 19</w:t>
      </w:r>
      <w:r w:rsidRPr="00830545">
        <w:rPr>
          <w:rFonts w:ascii="Arial" w:hAnsi="Arial" w:cs="Arial"/>
          <w:lang w:eastAsia="nl-NL"/>
        </w:rPr>
        <w:t xml:space="preserve"> on the “Grey list”, and </w:t>
      </w:r>
      <w:r>
        <w:rPr>
          <w:rFonts w:ascii="Arial" w:hAnsi="Arial" w:cs="Arial"/>
          <w:lang w:eastAsia="nl-NL"/>
        </w:rPr>
        <w:t>10</w:t>
      </w:r>
      <w:r w:rsidRPr="00830545">
        <w:rPr>
          <w:rFonts w:ascii="Arial" w:hAnsi="Arial" w:cs="Arial"/>
          <w:lang w:eastAsia="nl-NL"/>
        </w:rPr>
        <w:t xml:space="preserve"> on the “</w:t>
      </w:r>
      <w:r>
        <w:rPr>
          <w:rFonts w:ascii="Arial" w:hAnsi="Arial" w:cs="Arial"/>
          <w:lang w:eastAsia="nl-NL"/>
        </w:rPr>
        <w:t>Black</w:t>
      </w:r>
      <w:r w:rsidRPr="00830545">
        <w:rPr>
          <w:rFonts w:ascii="Arial" w:hAnsi="Arial" w:cs="Arial"/>
          <w:lang w:eastAsia="nl-NL"/>
        </w:rPr>
        <w:t xml:space="preserve"> list”.</w:t>
      </w:r>
    </w:p>
    <w:p w:rsidR="00AA3F7D" w:rsidRDefault="00AA3F7D" w:rsidP="00AA3F7D">
      <w:pPr>
        <w:jc w:val="both"/>
        <w:rPr>
          <w:rFonts w:ascii="Arial" w:hAnsi="Arial" w:cs="Arial"/>
          <w:lang w:eastAsia="nl-NL"/>
        </w:rPr>
      </w:pPr>
    </w:p>
    <w:p w:rsidR="00AA3F7D" w:rsidRPr="00C40F49" w:rsidRDefault="00AA3F7D" w:rsidP="00AA3F7D">
      <w:pPr>
        <w:jc w:val="both"/>
        <w:rPr>
          <w:rFonts w:ascii="Arial" w:hAnsi="Arial" w:cs="Arial"/>
          <w:lang w:eastAsia="nl-NL"/>
        </w:rPr>
      </w:pPr>
      <w:r w:rsidRPr="00C40F49">
        <w:rPr>
          <w:rFonts w:ascii="Arial" w:hAnsi="Arial" w:cs="Arial"/>
          <w:lang w:eastAsia="nl-NL"/>
        </w:rPr>
        <w:t>The “White List” represents quality flags with a consistently low detention record. Compared with last year, the number of flags on the</w:t>
      </w:r>
      <w:r>
        <w:rPr>
          <w:rFonts w:ascii="Arial" w:hAnsi="Arial" w:cs="Arial"/>
          <w:lang w:eastAsia="nl-NL"/>
        </w:rPr>
        <w:t xml:space="preserve"> “White List” has increased by 1</w:t>
      </w:r>
      <w:r w:rsidRPr="00C40F49">
        <w:rPr>
          <w:rFonts w:ascii="Arial" w:hAnsi="Arial" w:cs="Arial"/>
          <w:lang w:eastAsia="nl-NL"/>
        </w:rPr>
        <w:t xml:space="preserve"> flag to a total number of 4</w:t>
      </w:r>
      <w:r>
        <w:rPr>
          <w:rFonts w:ascii="Arial" w:hAnsi="Arial" w:cs="Arial"/>
          <w:lang w:eastAsia="nl-NL"/>
        </w:rPr>
        <w:t>6</w:t>
      </w:r>
      <w:r w:rsidRPr="00C40F49">
        <w:rPr>
          <w:rFonts w:ascii="Arial" w:hAnsi="Arial" w:cs="Arial"/>
          <w:lang w:eastAsia="nl-NL"/>
        </w:rPr>
        <w:t xml:space="preserve"> flags. New on the “White List” are </w:t>
      </w:r>
      <w:r>
        <w:rPr>
          <w:rFonts w:ascii="Arial" w:hAnsi="Arial" w:cs="Arial"/>
          <w:lang w:eastAsia="nl-NL"/>
        </w:rPr>
        <w:t>Kazakhstan, Saudi Arabia and Switzerland</w:t>
      </w:r>
      <w:r w:rsidRPr="00C40F49">
        <w:rPr>
          <w:rFonts w:ascii="Arial" w:hAnsi="Arial" w:cs="Arial"/>
          <w:lang w:eastAsia="nl-NL"/>
        </w:rPr>
        <w:t xml:space="preserve">, </w:t>
      </w:r>
      <w:r>
        <w:rPr>
          <w:rFonts w:ascii="Arial" w:hAnsi="Arial" w:cs="Arial"/>
          <w:lang w:eastAsia="nl-NL"/>
        </w:rPr>
        <w:t>which were still</w:t>
      </w:r>
      <w:r w:rsidRPr="00C40F49">
        <w:rPr>
          <w:rFonts w:ascii="Arial" w:hAnsi="Arial" w:cs="Arial"/>
          <w:lang w:eastAsia="nl-NL"/>
        </w:rPr>
        <w:t xml:space="preserve"> on the “Grey List”</w:t>
      </w:r>
      <w:r>
        <w:rPr>
          <w:rFonts w:ascii="Arial" w:hAnsi="Arial" w:cs="Arial"/>
          <w:lang w:eastAsia="nl-NL"/>
        </w:rPr>
        <w:t xml:space="preserve"> last year</w:t>
      </w:r>
      <w:r w:rsidRPr="00C40F49">
        <w:rPr>
          <w:rFonts w:ascii="Arial" w:hAnsi="Arial" w:cs="Arial"/>
          <w:lang w:eastAsia="nl-NL"/>
        </w:rPr>
        <w:t xml:space="preserve">. </w:t>
      </w:r>
    </w:p>
    <w:p w:rsidR="00AA3F7D" w:rsidRPr="00C40F49" w:rsidRDefault="00AA3F7D" w:rsidP="00AA3F7D">
      <w:pPr>
        <w:jc w:val="both"/>
        <w:rPr>
          <w:rFonts w:ascii="Arial" w:hAnsi="Arial" w:cs="Arial"/>
          <w:lang w:eastAsia="nl-NL"/>
        </w:rPr>
      </w:pPr>
    </w:p>
    <w:p w:rsidR="00AA3F7D" w:rsidRPr="00C40F49" w:rsidRDefault="00AA3F7D" w:rsidP="00AA3F7D">
      <w:pPr>
        <w:jc w:val="both"/>
        <w:rPr>
          <w:rFonts w:ascii="Arial" w:hAnsi="Arial" w:cs="Arial"/>
          <w:lang w:eastAsia="nl-NL"/>
        </w:rPr>
      </w:pPr>
      <w:r>
        <w:rPr>
          <w:rFonts w:ascii="Arial" w:hAnsi="Arial" w:cs="Arial"/>
          <w:lang w:eastAsia="nl-NL"/>
        </w:rPr>
        <w:t>France</w:t>
      </w:r>
      <w:r w:rsidRPr="00C40F49">
        <w:rPr>
          <w:rFonts w:ascii="Arial" w:hAnsi="Arial" w:cs="Arial"/>
          <w:lang w:eastAsia="nl-NL"/>
        </w:rPr>
        <w:t xml:space="preserve"> has been placed highest on the list in terms of performance. The next in line of the best performing flags in 201</w:t>
      </w:r>
      <w:r>
        <w:rPr>
          <w:rFonts w:ascii="Arial" w:hAnsi="Arial" w:cs="Arial"/>
          <w:lang w:eastAsia="nl-NL"/>
        </w:rPr>
        <w:t>3</w:t>
      </w:r>
      <w:r w:rsidRPr="00C40F49">
        <w:rPr>
          <w:rFonts w:ascii="Arial" w:hAnsi="Arial" w:cs="Arial"/>
          <w:lang w:eastAsia="nl-NL"/>
        </w:rPr>
        <w:t xml:space="preserve"> are </w:t>
      </w:r>
      <w:r>
        <w:rPr>
          <w:rFonts w:ascii="Arial" w:hAnsi="Arial" w:cs="Arial"/>
          <w:lang w:eastAsia="nl-NL"/>
        </w:rPr>
        <w:t>Norway, Sweden, Denmark and Italy</w:t>
      </w:r>
      <w:r w:rsidRPr="00C40F49">
        <w:rPr>
          <w:rFonts w:ascii="Arial" w:hAnsi="Arial" w:cs="Arial"/>
          <w:lang w:eastAsia="nl-NL"/>
        </w:rPr>
        <w:t xml:space="preserve">. </w:t>
      </w:r>
    </w:p>
    <w:p w:rsidR="00AA3F7D" w:rsidRPr="00C40F49" w:rsidRDefault="00AA3F7D" w:rsidP="00AA3F7D">
      <w:pPr>
        <w:jc w:val="both"/>
        <w:rPr>
          <w:rFonts w:ascii="Arial" w:hAnsi="Arial" w:cs="Arial"/>
          <w:lang w:eastAsia="nl-NL"/>
        </w:rPr>
      </w:pPr>
    </w:p>
    <w:p w:rsidR="00AA3F7D" w:rsidRPr="00C40F49" w:rsidRDefault="00AA3F7D" w:rsidP="00AA3F7D">
      <w:pPr>
        <w:jc w:val="both"/>
        <w:rPr>
          <w:rFonts w:ascii="Arial" w:hAnsi="Arial" w:cs="Arial"/>
          <w:lang w:eastAsia="nl-NL"/>
        </w:rPr>
      </w:pPr>
      <w:r w:rsidRPr="00C40F49">
        <w:rPr>
          <w:rFonts w:ascii="Arial" w:hAnsi="Arial" w:cs="Arial"/>
          <w:lang w:eastAsia="nl-NL"/>
        </w:rPr>
        <w:t xml:space="preserve">Flags with an average performance are shown on the “Grey List”. Their appearance on this list may act as an incentive to improve and move to the “White List”. At the same time flags at the lower end of the “Grey List” should be careful not to neglect control over their ships and risk ending up on the “Black List” next year. </w:t>
      </w:r>
    </w:p>
    <w:p w:rsidR="00AA3F7D" w:rsidRPr="00C40F49" w:rsidRDefault="00AA3F7D" w:rsidP="00AA3F7D">
      <w:pPr>
        <w:jc w:val="both"/>
        <w:rPr>
          <w:rFonts w:ascii="Arial" w:hAnsi="Arial" w:cs="Arial"/>
          <w:lang w:eastAsia="nl-NL"/>
        </w:rPr>
      </w:pPr>
    </w:p>
    <w:p w:rsidR="00AA3F7D" w:rsidRDefault="00AA3F7D" w:rsidP="00AA3F7D">
      <w:pPr>
        <w:jc w:val="both"/>
        <w:rPr>
          <w:rFonts w:ascii="Arial" w:hAnsi="Arial" w:cs="Arial"/>
          <w:lang w:eastAsia="nl-NL"/>
        </w:rPr>
      </w:pPr>
      <w:r w:rsidRPr="00C40F49">
        <w:rPr>
          <w:rFonts w:ascii="Arial" w:hAnsi="Arial" w:cs="Arial"/>
          <w:lang w:eastAsia="nl-NL"/>
        </w:rPr>
        <w:t xml:space="preserve">On this year’s “Grey List” a total number of </w:t>
      </w:r>
      <w:r>
        <w:rPr>
          <w:rFonts w:ascii="Arial" w:hAnsi="Arial" w:cs="Arial"/>
          <w:lang w:eastAsia="nl-NL"/>
        </w:rPr>
        <w:t>19</w:t>
      </w:r>
      <w:r w:rsidRPr="00C40F49">
        <w:rPr>
          <w:rFonts w:ascii="Arial" w:hAnsi="Arial" w:cs="Arial"/>
          <w:lang w:eastAsia="nl-NL"/>
        </w:rPr>
        <w:t xml:space="preserve"> flags is recorded</w:t>
      </w:r>
      <w:r w:rsidR="0092561F">
        <w:rPr>
          <w:rFonts w:ascii="Arial" w:hAnsi="Arial" w:cs="Arial"/>
          <w:lang w:eastAsia="nl-NL"/>
        </w:rPr>
        <w:t>, the same as in the year before</w:t>
      </w:r>
      <w:r w:rsidRPr="00C40F49">
        <w:rPr>
          <w:rFonts w:ascii="Arial" w:hAnsi="Arial" w:cs="Arial"/>
          <w:lang w:eastAsia="nl-NL"/>
        </w:rPr>
        <w:t xml:space="preserve">. New on the “Grey List” </w:t>
      </w:r>
      <w:r>
        <w:rPr>
          <w:rFonts w:ascii="Arial" w:hAnsi="Arial" w:cs="Arial"/>
          <w:lang w:eastAsia="nl-NL"/>
        </w:rPr>
        <w:t>are Georgia, Lebanon, Saint Kitts and Nevis, Libya and Albania</w:t>
      </w:r>
      <w:r w:rsidRPr="00C40F49">
        <w:rPr>
          <w:rFonts w:ascii="Arial" w:hAnsi="Arial" w:cs="Arial"/>
          <w:lang w:eastAsia="nl-NL"/>
        </w:rPr>
        <w:t xml:space="preserve">, </w:t>
      </w:r>
      <w:r>
        <w:rPr>
          <w:rFonts w:ascii="Arial" w:hAnsi="Arial" w:cs="Arial"/>
          <w:lang w:eastAsia="nl-NL"/>
        </w:rPr>
        <w:t xml:space="preserve">which were </w:t>
      </w:r>
      <w:r w:rsidRPr="00C40F49">
        <w:rPr>
          <w:rFonts w:ascii="Arial" w:hAnsi="Arial" w:cs="Arial"/>
          <w:lang w:eastAsia="nl-NL"/>
        </w:rPr>
        <w:t>last year still on the “Black List”</w:t>
      </w:r>
      <w:r>
        <w:rPr>
          <w:rFonts w:ascii="Arial" w:hAnsi="Arial" w:cs="Arial"/>
          <w:lang w:eastAsia="nl-NL"/>
        </w:rPr>
        <w:t>.</w:t>
      </w:r>
      <w:r w:rsidRPr="00C40F49">
        <w:rPr>
          <w:rFonts w:ascii="Arial" w:hAnsi="Arial" w:cs="Arial"/>
          <w:lang w:eastAsia="nl-NL"/>
        </w:rPr>
        <w:t xml:space="preserve"> </w:t>
      </w:r>
    </w:p>
    <w:p w:rsidR="00AA3F7D" w:rsidRPr="00C40F49" w:rsidRDefault="00AA3F7D" w:rsidP="00AA3F7D">
      <w:pPr>
        <w:jc w:val="both"/>
        <w:rPr>
          <w:rFonts w:ascii="Arial" w:hAnsi="Arial" w:cs="Arial"/>
          <w:lang w:eastAsia="nl-NL"/>
        </w:rPr>
      </w:pPr>
    </w:p>
    <w:p w:rsidR="00AA3F7D" w:rsidRDefault="00AA3F7D" w:rsidP="00AA3F7D">
      <w:pPr>
        <w:jc w:val="both"/>
        <w:rPr>
          <w:rFonts w:ascii="Arial" w:hAnsi="Arial" w:cs="Arial"/>
          <w:lang w:eastAsia="nl-NL"/>
        </w:rPr>
      </w:pPr>
      <w:r w:rsidRPr="00C40F49">
        <w:rPr>
          <w:rFonts w:ascii="Arial" w:hAnsi="Arial" w:cs="Arial"/>
          <w:lang w:eastAsia="nl-NL"/>
        </w:rPr>
        <w:t xml:space="preserve">The poorest performing flag </w:t>
      </w:r>
      <w:r>
        <w:rPr>
          <w:rFonts w:ascii="Arial" w:hAnsi="Arial" w:cs="Arial"/>
          <w:lang w:eastAsia="nl-NL"/>
        </w:rPr>
        <w:t>is</w:t>
      </w:r>
      <w:r w:rsidRPr="00C40F49">
        <w:rPr>
          <w:rFonts w:ascii="Arial" w:hAnsi="Arial" w:cs="Arial"/>
          <w:lang w:eastAsia="nl-NL"/>
        </w:rPr>
        <w:t xml:space="preserve"> </w:t>
      </w:r>
      <w:r>
        <w:rPr>
          <w:rFonts w:ascii="Arial" w:hAnsi="Arial" w:cs="Arial"/>
          <w:lang w:eastAsia="nl-NL"/>
        </w:rPr>
        <w:t xml:space="preserve">the United Republic of Tanzania (high risk), followed by Honduras, Dominica, and Togo (medium to high risk). </w:t>
      </w:r>
      <w:r w:rsidRPr="00C40F49">
        <w:rPr>
          <w:rFonts w:ascii="Arial" w:hAnsi="Arial" w:cs="Arial"/>
          <w:lang w:eastAsia="nl-NL"/>
        </w:rPr>
        <w:t xml:space="preserve"> </w:t>
      </w:r>
    </w:p>
    <w:p w:rsidR="00AA3F7D" w:rsidRDefault="00AA3F7D" w:rsidP="00AA3F7D">
      <w:pPr>
        <w:jc w:val="both"/>
        <w:rPr>
          <w:rFonts w:ascii="Arial" w:hAnsi="Arial" w:cs="Arial"/>
          <w:lang w:eastAsia="nl-NL"/>
        </w:rPr>
      </w:pPr>
    </w:p>
    <w:p w:rsidR="00AA3F7D" w:rsidRPr="003024FE" w:rsidRDefault="00AA3F7D" w:rsidP="00AA3F7D">
      <w:pPr>
        <w:jc w:val="both"/>
        <w:rPr>
          <w:rFonts w:ascii="Arial" w:hAnsi="Arial" w:cs="Arial"/>
          <w:iCs/>
          <w:lang w:eastAsia="ja-JP"/>
        </w:rPr>
      </w:pPr>
      <w:r w:rsidRPr="003024FE">
        <w:rPr>
          <w:rFonts w:ascii="Arial" w:hAnsi="Arial" w:cs="Arial"/>
          <w:iCs/>
          <w:lang w:eastAsia="ja-JP"/>
        </w:rPr>
        <w:lastRenderedPageBreak/>
        <w:t>A flag’s ranking is taken into account when targeting ships for inspection and</w:t>
      </w:r>
    </w:p>
    <w:p w:rsidR="00AA3F7D" w:rsidRPr="003024FE" w:rsidRDefault="00AA3F7D" w:rsidP="00AA3F7D">
      <w:pPr>
        <w:jc w:val="both"/>
        <w:rPr>
          <w:rFonts w:ascii="Arial" w:hAnsi="Arial" w:cs="Arial"/>
          <w:iCs/>
          <w:lang w:eastAsia="ja-JP"/>
        </w:rPr>
      </w:pPr>
      <w:r w:rsidRPr="003024FE">
        <w:rPr>
          <w:rFonts w:ascii="Arial" w:hAnsi="Arial" w:cs="Arial"/>
          <w:iCs/>
          <w:lang w:eastAsia="ja-JP"/>
        </w:rPr>
        <w:t>ships flying flags listed on the “Black</w:t>
      </w:r>
      <w:r>
        <w:rPr>
          <w:rFonts w:ascii="Arial" w:hAnsi="Arial" w:cs="Arial"/>
          <w:iCs/>
          <w:lang w:eastAsia="ja-JP"/>
        </w:rPr>
        <w:t>”</w:t>
      </w:r>
      <w:r w:rsidRPr="003024FE">
        <w:rPr>
          <w:rFonts w:ascii="Arial" w:hAnsi="Arial" w:cs="Arial"/>
          <w:iCs/>
          <w:lang w:eastAsia="ja-JP"/>
        </w:rPr>
        <w:t xml:space="preserve"> </w:t>
      </w:r>
      <w:r>
        <w:rPr>
          <w:rFonts w:ascii="Arial" w:hAnsi="Arial" w:cs="Arial"/>
          <w:iCs/>
          <w:lang w:eastAsia="ja-JP"/>
        </w:rPr>
        <w:t xml:space="preserve">and “Grey” </w:t>
      </w:r>
      <w:r w:rsidRPr="003024FE">
        <w:rPr>
          <w:rFonts w:ascii="Arial" w:hAnsi="Arial" w:cs="Arial"/>
          <w:iCs/>
          <w:lang w:eastAsia="ja-JP"/>
        </w:rPr>
        <w:t>list are liable for banning from the</w:t>
      </w:r>
    </w:p>
    <w:p w:rsidR="00AA3F7D" w:rsidRDefault="00AA3F7D" w:rsidP="00AA3F7D">
      <w:pPr>
        <w:jc w:val="both"/>
        <w:rPr>
          <w:rFonts w:ascii="Arial" w:hAnsi="Arial" w:cs="Arial"/>
          <w:iCs/>
          <w:lang w:eastAsia="ja-JP"/>
        </w:rPr>
      </w:pPr>
      <w:r w:rsidRPr="003024FE">
        <w:rPr>
          <w:rFonts w:ascii="Arial" w:hAnsi="Arial" w:cs="Arial"/>
          <w:iCs/>
          <w:lang w:eastAsia="ja-JP"/>
        </w:rPr>
        <w:t>region after multiple detentions.</w:t>
      </w:r>
    </w:p>
    <w:p w:rsidR="00AA3F7D" w:rsidRDefault="00AA3F7D" w:rsidP="00AA3F7D">
      <w:pPr>
        <w:jc w:val="both"/>
        <w:rPr>
          <w:rFonts w:ascii="Arial" w:hAnsi="Arial" w:cs="Arial"/>
          <w:iCs/>
          <w:lang w:eastAsia="ja-JP"/>
        </w:rPr>
      </w:pPr>
    </w:p>
    <w:p w:rsidR="00AA3F7D" w:rsidRPr="003024FE" w:rsidRDefault="00AA3F7D" w:rsidP="00AA3F7D">
      <w:pPr>
        <w:jc w:val="both"/>
        <w:rPr>
          <w:rFonts w:ascii="Arial" w:hAnsi="Arial" w:cs="Arial"/>
          <w:iCs/>
          <w:lang w:eastAsia="ja-JP"/>
        </w:rPr>
      </w:pPr>
      <w:r w:rsidRPr="003024FE">
        <w:rPr>
          <w:rFonts w:ascii="Arial" w:hAnsi="Arial" w:cs="Arial"/>
          <w:iCs/>
          <w:lang w:eastAsia="ja-JP"/>
        </w:rPr>
        <w:t>The Paris MoU also agreed on the performance listing of Recognized</w:t>
      </w:r>
      <w:r>
        <w:rPr>
          <w:rFonts w:ascii="Arial" w:hAnsi="Arial" w:cs="Arial"/>
          <w:iCs/>
          <w:lang w:eastAsia="ja-JP"/>
        </w:rPr>
        <w:t xml:space="preserve"> </w:t>
      </w:r>
      <w:r w:rsidRPr="003024FE">
        <w:rPr>
          <w:rFonts w:ascii="Arial" w:hAnsi="Arial" w:cs="Arial"/>
          <w:iCs/>
          <w:lang w:eastAsia="ja-JP"/>
        </w:rPr>
        <w:t xml:space="preserve">Organizations (ROs). </w:t>
      </w:r>
      <w:r>
        <w:rPr>
          <w:rFonts w:ascii="Arial" w:hAnsi="Arial" w:cs="Arial"/>
          <w:iCs/>
          <w:lang w:eastAsia="ja-JP"/>
        </w:rPr>
        <w:t>ROs</w:t>
      </w:r>
      <w:r w:rsidRPr="003024FE">
        <w:rPr>
          <w:rFonts w:ascii="Arial" w:hAnsi="Arial" w:cs="Arial"/>
          <w:iCs/>
          <w:lang w:eastAsia="ja-JP"/>
        </w:rPr>
        <w:t xml:space="preserve"> have been delegated with statutory</w:t>
      </w:r>
      <w:r>
        <w:rPr>
          <w:rFonts w:ascii="Arial" w:hAnsi="Arial" w:cs="Arial"/>
          <w:iCs/>
          <w:lang w:eastAsia="ja-JP"/>
        </w:rPr>
        <w:t xml:space="preserve"> </w:t>
      </w:r>
      <w:r w:rsidRPr="003024FE">
        <w:rPr>
          <w:rFonts w:ascii="Arial" w:hAnsi="Arial" w:cs="Arial"/>
          <w:iCs/>
          <w:lang w:eastAsia="ja-JP"/>
        </w:rPr>
        <w:t xml:space="preserve">responsibilities by flag States. This </w:t>
      </w:r>
      <w:r>
        <w:rPr>
          <w:rFonts w:ascii="Arial" w:hAnsi="Arial" w:cs="Arial"/>
          <w:iCs/>
          <w:lang w:eastAsia="ja-JP"/>
        </w:rPr>
        <w:t>list</w:t>
      </w:r>
      <w:r w:rsidRPr="003024FE">
        <w:rPr>
          <w:rFonts w:ascii="Arial" w:hAnsi="Arial" w:cs="Arial"/>
          <w:iCs/>
          <w:lang w:eastAsia="ja-JP"/>
        </w:rPr>
        <w:t xml:space="preserve"> uses the same method of</w:t>
      </w:r>
      <w:r>
        <w:rPr>
          <w:rFonts w:ascii="Arial" w:hAnsi="Arial" w:cs="Arial"/>
          <w:iCs/>
          <w:lang w:eastAsia="ja-JP"/>
        </w:rPr>
        <w:t xml:space="preserve"> </w:t>
      </w:r>
      <w:r w:rsidRPr="003024FE">
        <w:rPr>
          <w:rFonts w:ascii="Arial" w:hAnsi="Arial" w:cs="Arial"/>
          <w:iCs/>
          <w:lang w:eastAsia="ja-JP"/>
        </w:rPr>
        <w:t>calculation as the flag State table but counts only those detentions, which the</w:t>
      </w:r>
      <w:r>
        <w:rPr>
          <w:rFonts w:ascii="Arial" w:hAnsi="Arial" w:cs="Arial"/>
          <w:iCs/>
          <w:lang w:eastAsia="ja-JP"/>
        </w:rPr>
        <w:t xml:space="preserve"> </w:t>
      </w:r>
      <w:r w:rsidRPr="003024FE">
        <w:rPr>
          <w:rFonts w:ascii="Arial" w:hAnsi="Arial" w:cs="Arial"/>
          <w:iCs/>
          <w:lang w:eastAsia="ja-JP"/>
        </w:rPr>
        <w:t>Paris MoU considers to be directly related to a statutory survey carried out by</w:t>
      </w:r>
      <w:r>
        <w:rPr>
          <w:rFonts w:ascii="Arial" w:hAnsi="Arial" w:cs="Arial"/>
          <w:iCs/>
          <w:lang w:eastAsia="ja-JP"/>
        </w:rPr>
        <w:t xml:space="preserve"> </w:t>
      </w:r>
      <w:r w:rsidRPr="003024FE">
        <w:rPr>
          <w:rFonts w:ascii="Arial" w:hAnsi="Arial" w:cs="Arial"/>
          <w:iCs/>
          <w:lang w:eastAsia="ja-JP"/>
        </w:rPr>
        <w:t xml:space="preserve">the </w:t>
      </w:r>
      <w:r>
        <w:rPr>
          <w:rFonts w:ascii="Arial" w:hAnsi="Arial" w:cs="Arial"/>
          <w:iCs/>
          <w:lang w:eastAsia="ja-JP"/>
        </w:rPr>
        <w:t>R</w:t>
      </w:r>
      <w:r w:rsidRPr="003024FE">
        <w:rPr>
          <w:rFonts w:ascii="Arial" w:hAnsi="Arial" w:cs="Arial"/>
          <w:iCs/>
          <w:lang w:eastAsia="ja-JP"/>
        </w:rPr>
        <w:t xml:space="preserve">ecognized </w:t>
      </w:r>
      <w:r>
        <w:rPr>
          <w:rFonts w:ascii="Arial" w:hAnsi="Arial" w:cs="Arial"/>
          <w:iCs/>
          <w:lang w:eastAsia="ja-JP"/>
        </w:rPr>
        <w:t>O</w:t>
      </w:r>
      <w:r w:rsidRPr="003024FE">
        <w:rPr>
          <w:rFonts w:ascii="Arial" w:hAnsi="Arial" w:cs="Arial"/>
          <w:iCs/>
          <w:lang w:eastAsia="ja-JP"/>
        </w:rPr>
        <w:t>rganization</w:t>
      </w:r>
      <w:r>
        <w:rPr>
          <w:rFonts w:ascii="Arial" w:hAnsi="Arial" w:cs="Arial"/>
          <w:iCs/>
          <w:lang w:eastAsia="ja-JP"/>
        </w:rPr>
        <w:t xml:space="preserve"> and a minimum number of 60 inspections per RO are needed before the performance is taken into account for the list</w:t>
      </w:r>
      <w:r w:rsidRPr="003024FE">
        <w:rPr>
          <w:rFonts w:ascii="Arial" w:hAnsi="Arial" w:cs="Arial"/>
          <w:iCs/>
          <w:lang w:eastAsia="ja-JP"/>
        </w:rPr>
        <w:t>.</w:t>
      </w:r>
      <w:r>
        <w:rPr>
          <w:rFonts w:ascii="Arial" w:hAnsi="Arial" w:cs="Arial"/>
          <w:iCs/>
          <w:lang w:eastAsia="ja-JP"/>
        </w:rPr>
        <w:t xml:space="preserve"> </w:t>
      </w:r>
      <w:r w:rsidRPr="003024FE">
        <w:rPr>
          <w:rFonts w:ascii="Arial" w:hAnsi="Arial" w:cs="Arial"/>
          <w:iCs/>
          <w:lang w:eastAsia="ja-JP"/>
        </w:rPr>
        <w:t>In 201</w:t>
      </w:r>
      <w:r w:rsidR="00F37C7E">
        <w:rPr>
          <w:rFonts w:ascii="Arial" w:hAnsi="Arial" w:cs="Arial"/>
          <w:iCs/>
          <w:lang w:eastAsia="ja-JP"/>
        </w:rPr>
        <w:t>3</w:t>
      </w:r>
      <w:r w:rsidRPr="003024FE">
        <w:rPr>
          <w:rFonts w:ascii="Arial" w:hAnsi="Arial" w:cs="Arial"/>
          <w:iCs/>
          <w:lang w:eastAsia="ja-JP"/>
        </w:rPr>
        <w:t xml:space="preserve"> </w:t>
      </w:r>
      <w:r>
        <w:rPr>
          <w:rFonts w:ascii="Arial" w:hAnsi="Arial" w:cs="Arial"/>
          <w:iCs/>
          <w:lang w:eastAsia="ja-JP"/>
        </w:rPr>
        <w:t>3</w:t>
      </w:r>
      <w:r w:rsidR="00F37C7E">
        <w:rPr>
          <w:rFonts w:ascii="Arial" w:hAnsi="Arial" w:cs="Arial"/>
          <w:iCs/>
          <w:lang w:eastAsia="ja-JP"/>
        </w:rPr>
        <w:t>6</w:t>
      </w:r>
      <w:r w:rsidRPr="003024FE">
        <w:rPr>
          <w:rFonts w:ascii="Arial" w:hAnsi="Arial" w:cs="Arial"/>
          <w:iCs/>
          <w:lang w:eastAsia="ja-JP"/>
        </w:rPr>
        <w:t xml:space="preserve"> ROs are recorded on the performance list.</w:t>
      </w:r>
    </w:p>
    <w:p w:rsidR="00AA3F7D" w:rsidRDefault="00AA3F7D" w:rsidP="00AA3F7D">
      <w:pPr>
        <w:jc w:val="both"/>
        <w:rPr>
          <w:rFonts w:ascii="Arial" w:hAnsi="Arial" w:cs="Arial"/>
          <w:iCs/>
          <w:lang w:eastAsia="ja-JP"/>
        </w:rPr>
      </w:pPr>
    </w:p>
    <w:p w:rsidR="00AA3F7D" w:rsidRDefault="00AA3F7D" w:rsidP="00AA3F7D">
      <w:pPr>
        <w:jc w:val="both"/>
        <w:rPr>
          <w:rFonts w:ascii="Arial" w:hAnsi="Arial" w:cs="Arial"/>
          <w:iCs/>
          <w:lang w:eastAsia="ja-JP"/>
        </w:rPr>
      </w:pPr>
      <w:r w:rsidRPr="003024FE">
        <w:rPr>
          <w:rFonts w:ascii="Arial" w:hAnsi="Arial" w:cs="Arial"/>
          <w:iCs/>
          <w:lang w:eastAsia="ja-JP"/>
        </w:rPr>
        <w:t xml:space="preserve">Among the best performing </w:t>
      </w:r>
      <w:r>
        <w:rPr>
          <w:rFonts w:ascii="Arial" w:hAnsi="Arial" w:cs="Arial"/>
          <w:iCs/>
          <w:lang w:eastAsia="ja-JP"/>
        </w:rPr>
        <w:t>R</w:t>
      </w:r>
      <w:r w:rsidRPr="003024FE">
        <w:rPr>
          <w:rFonts w:ascii="Arial" w:hAnsi="Arial" w:cs="Arial"/>
          <w:iCs/>
          <w:lang w:eastAsia="ja-JP"/>
        </w:rPr>
        <w:t xml:space="preserve">ecognized </w:t>
      </w:r>
      <w:r>
        <w:rPr>
          <w:rFonts w:ascii="Arial" w:hAnsi="Arial" w:cs="Arial"/>
          <w:iCs/>
          <w:lang w:eastAsia="ja-JP"/>
        </w:rPr>
        <w:t>O</w:t>
      </w:r>
      <w:r w:rsidRPr="003024FE">
        <w:rPr>
          <w:rFonts w:ascii="Arial" w:hAnsi="Arial" w:cs="Arial"/>
          <w:iCs/>
          <w:lang w:eastAsia="ja-JP"/>
        </w:rPr>
        <w:t>rganizations were:</w:t>
      </w:r>
    </w:p>
    <w:p w:rsidR="00F37C7E" w:rsidRPr="00F37C7E" w:rsidRDefault="00F37C7E" w:rsidP="00F37C7E">
      <w:pPr>
        <w:numPr>
          <w:ilvl w:val="0"/>
          <w:numId w:val="3"/>
        </w:numPr>
        <w:jc w:val="both"/>
        <w:rPr>
          <w:rFonts w:ascii="Arial" w:hAnsi="Arial" w:cs="Arial"/>
          <w:iCs/>
          <w:lang w:eastAsia="ja-JP"/>
        </w:rPr>
      </w:pPr>
      <w:r>
        <w:rPr>
          <w:rFonts w:ascii="Arial" w:hAnsi="Arial" w:cs="Arial"/>
          <w:iCs/>
          <w:lang w:eastAsia="ja-JP"/>
        </w:rPr>
        <w:t>Lloyd’s Register (LR)</w:t>
      </w:r>
      <w:r w:rsidRPr="003024FE">
        <w:rPr>
          <w:rFonts w:ascii="Arial" w:hAnsi="Arial" w:cs="Arial"/>
          <w:iCs/>
          <w:lang w:eastAsia="ja-JP"/>
        </w:rPr>
        <w:t xml:space="preserve"> </w:t>
      </w:r>
    </w:p>
    <w:p w:rsidR="00AA3F7D" w:rsidRDefault="00AA3F7D" w:rsidP="00AA3F7D">
      <w:pPr>
        <w:numPr>
          <w:ilvl w:val="0"/>
          <w:numId w:val="3"/>
        </w:numPr>
        <w:jc w:val="both"/>
        <w:rPr>
          <w:rFonts w:ascii="Arial" w:hAnsi="Arial" w:cs="Arial"/>
          <w:iCs/>
          <w:lang w:eastAsia="ja-JP"/>
        </w:rPr>
      </w:pPr>
      <w:r w:rsidRPr="003024FE">
        <w:rPr>
          <w:rFonts w:ascii="Arial" w:hAnsi="Arial" w:cs="Arial"/>
          <w:iCs/>
          <w:lang w:eastAsia="ja-JP"/>
        </w:rPr>
        <w:t>American Bureau of Shipping (ABS)</w:t>
      </w:r>
    </w:p>
    <w:p w:rsidR="00AA3F7D" w:rsidRDefault="00AA3F7D" w:rsidP="00AA3F7D">
      <w:pPr>
        <w:numPr>
          <w:ilvl w:val="0"/>
          <w:numId w:val="3"/>
        </w:numPr>
        <w:jc w:val="both"/>
        <w:rPr>
          <w:rFonts w:ascii="Arial" w:hAnsi="Arial" w:cs="Arial"/>
          <w:iCs/>
          <w:lang w:eastAsia="ja-JP"/>
        </w:rPr>
      </w:pPr>
      <w:proofErr w:type="spellStart"/>
      <w:r w:rsidRPr="003024FE">
        <w:rPr>
          <w:rFonts w:ascii="Arial" w:hAnsi="Arial" w:cs="Arial"/>
          <w:iCs/>
          <w:lang w:eastAsia="ja-JP"/>
        </w:rPr>
        <w:t>Det</w:t>
      </w:r>
      <w:proofErr w:type="spellEnd"/>
      <w:r w:rsidRPr="003024FE">
        <w:rPr>
          <w:rFonts w:ascii="Arial" w:hAnsi="Arial" w:cs="Arial"/>
          <w:iCs/>
          <w:lang w:eastAsia="ja-JP"/>
        </w:rPr>
        <w:t xml:space="preserve"> Norske </w:t>
      </w:r>
      <w:proofErr w:type="spellStart"/>
      <w:r w:rsidRPr="003024FE">
        <w:rPr>
          <w:rFonts w:ascii="Arial" w:hAnsi="Arial" w:cs="Arial"/>
          <w:iCs/>
          <w:lang w:eastAsia="ja-JP"/>
        </w:rPr>
        <w:t>Veritas</w:t>
      </w:r>
      <w:proofErr w:type="spellEnd"/>
      <w:r w:rsidRPr="003024FE">
        <w:rPr>
          <w:rFonts w:ascii="Arial" w:hAnsi="Arial" w:cs="Arial"/>
          <w:iCs/>
          <w:lang w:eastAsia="ja-JP"/>
        </w:rPr>
        <w:t xml:space="preserve"> (DNV)</w:t>
      </w:r>
    </w:p>
    <w:p w:rsidR="00AA3F7D" w:rsidRPr="003024FE" w:rsidRDefault="00AA3F7D" w:rsidP="00AA3F7D">
      <w:pPr>
        <w:jc w:val="both"/>
        <w:rPr>
          <w:rFonts w:ascii="Arial" w:hAnsi="Arial" w:cs="Arial"/>
          <w:iCs/>
          <w:lang w:eastAsia="ja-JP"/>
        </w:rPr>
      </w:pPr>
    </w:p>
    <w:p w:rsidR="00AA3F7D" w:rsidRPr="003024FE" w:rsidRDefault="00AA3F7D" w:rsidP="00AA3F7D">
      <w:pPr>
        <w:jc w:val="both"/>
        <w:rPr>
          <w:rFonts w:ascii="Arial" w:hAnsi="Arial" w:cs="Arial"/>
          <w:iCs/>
          <w:lang w:eastAsia="ja-JP"/>
        </w:rPr>
      </w:pPr>
      <w:r w:rsidRPr="003024FE">
        <w:rPr>
          <w:rFonts w:ascii="Arial" w:hAnsi="Arial" w:cs="Arial"/>
          <w:iCs/>
          <w:lang w:eastAsia="ja-JP"/>
        </w:rPr>
        <w:t xml:space="preserve">The lowest performing </w:t>
      </w:r>
      <w:r>
        <w:rPr>
          <w:rFonts w:ascii="Arial" w:hAnsi="Arial" w:cs="Arial"/>
          <w:iCs/>
          <w:lang w:eastAsia="ja-JP"/>
        </w:rPr>
        <w:t>Recognized O</w:t>
      </w:r>
      <w:r w:rsidRPr="003024FE">
        <w:rPr>
          <w:rFonts w:ascii="Arial" w:hAnsi="Arial" w:cs="Arial"/>
          <w:iCs/>
          <w:lang w:eastAsia="ja-JP"/>
        </w:rPr>
        <w:t>rganizations were:</w:t>
      </w:r>
    </w:p>
    <w:p w:rsidR="00AA3F7D" w:rsidRDefault="00F37C7E" w:rsidP="00AA3F7D">
      <w:pPr>
        <w:numPr>
          <w:ilvl w:val="0"/>
          <w:numId w:val="4"/>
        </w:numPr>
        <w:jc w:val="both"/>
        <w:rPr>
          <w:rFonts w:ascii="Arial" w:hAnsi="Arial" w:cs="Arial"/>
          <w:iCs/>
          <w:lang w:eastAsia="ja-JP"/>
        </w:rPr>
      </w:pPr>
      <w:proofErr w:type="spellStart"/>
      <w:r>
        <w:rPr>
          <w:rFonts w:ascii="Arial" w:hAnsi="Arial" w:cs="Arial"/>
          <w:iCs/>
          <w:lang w:eastAsia="ja-JP"/>
        </w:rPr>
        <w:t>Inspeccion</w:t>
      </w:r>
      <w:proofErr w:type="spellEnd"/>
      <w:r>
        <w:rPr>
          <w:rFonts w:ascii="Arial" w:hAnsi="Arial" w:cs="Arial"/>
          <w:iCs/>
          <w:lang w:eastAsia="ja-JP"/>
        </w:rPr>
        <w:t xml:space="preserve"> y </w:t>
      </w:r>
      <w:proofErr w:type="spellStart"/>
      <w:r>
        <w:rPr>
          <w:rFonts w:ascii="Arial" w:hAnsi="Arial" w:cs="Arial"/>
          <w:iCs/>
          <w:lang w:eastAsia="ja-JP"/>
        </w:rPr>
        <w:t>Clasificacion</w:t>
      </w:r>
      <w:proofErr w:type="spellEnd"/>
      <w:r>
        <w:rPr>
          <w:rFonts w:ascii="Arial" w:hAnsi="Arial" w:cs="Arial"/>
          <w:iCs/>
          <w:lang w:eastAsia="ja-JP"/>
        </w:rPr>
        <w:t xml:space="preserve"> </w:t>
      </w:r>
      <w:proofErr w:type="spellStart"/>
      <w:r>
        <w:rPr>
          <w:rFonts w:ascii="Arial" w:hAnsi="Arial" w:cs="Arial"/>
          <w:iCs/>
          <w:lang w:eastAsia="ja-JP"/>
        </w:rPr>
        <w:t>Maritima</w:t>
      </w:r>
      <w:proofErr w:type="spellEnd"/>
      <w:r>
        <w:rPr>
          <w:rFonts w:ascii="Arial" w:hAnsi="Arial" w:cs="Arial"/>
          <w:iCs/>
          <w:lang w:eastAsia="ja-JP"/>
        </w:rPr>
        <w:t xml:space="preserve"> (</w:t>
      </w:r>
      <w:r w:rsidR="00AA3F7D">
        <w:rPr>
          <w:rFonts w:ascii="Arial" w:hAnsi="Arial" w:cs="Arial"/>
          <w:iCs/>
          <w:lang w:eastAsia="ja-JP"/>
        </w:rPr>
        <w:t>INCLAMAR</w:t>
      </w:r>
      <w:r>
        <w:rPr>
          <w:rFonts w:ascii="Arial" w:hAnsi="Arial" w:cs="Arial"/>
          <w:iCs/>
          <w:lang w:eastAsia="ja-JP"/>
        </w:rPr>
        <w:t>)</w:t>
      </w:r>
    </w:p>
    <w:p w:rsidR="00F37C7E" w:rsidRDefault="00F37C7E" w:rsidP="00AA3F7D">
      <w:pPr>
        <w:numPr>
          <w:ilvl w:val="0"/>
          <w:numId w:val="4"/>
        </w:numPr>
        <w:jc w:val="both"/>
        <w:rPr>
          <w:rFonts w:ascii="Arial" w:hAnsi="Arial" w:cs="Arial"/>
          <w:iCs/>
          <w:lang w:eastAsia="ja-JP"/>
        </w:rPr>
      </w:pPr>
      <w:r>
        <w:rPr>
          <w:rFonts w:ascii="Arial" w:hAnsi="Arial" w:cs="Arial"/>
          <w:iCs/>
          <w:lang w:eastAsia="ja-JP"/>
        </w:rPr>
        <w:t>Bulgarian Register of Shipping (BRS)</w:t>
      </w:r>
    </w:p>
    <w:p w:rsidR="00AA3F7D" w:rsidRPr="003024FE" w:rsidRDefault="00F37C7E" w:rsidP="00AA3F7D">
      <w:pPr>
        <w:numPr>
          <w:ilvl w:val="0"/>
          <w:numId w:val="4"/>
        </w:numPr>
        <w:jc w:val="both"/>
        <w:rPr>
          <w:rFonts w:ascii="Arial" w:hAnsi="Arial" w:cs="Arial"/>
          <w:iCs/>
          <w:lang w:eastAsia="ja-JP"/>
        </w:rPr>
      </w:pPr>
      <w:r>
        <w:rPr>
          <w:rFonts w:ascii="Arial" w:hAnsi="Arial" w:cs="Arial"/>
          <w:iCs/>
          <w:lang w:eastAsia="ja-JP"/>
        </w:rPr>
        <w:t>Universal Shipping Bureau inc. (USB)</w:t>
      </w:r>
    </w:p>
    <w:p w:rsidR="00AA3F7D" w:rsidRDefault="00AA3F7D" w:rsidP="00AA3F7D">
      <w:pPr>
        <w:jc w:val="both"/>
        <w:rPr>
          <w:rFonts w:ascii="Arial" w:hAnsi="Arial" w:cs="Arial"/>
          <w:iCs/>
          <w:lang w:eastAsia="ja-JP"/>
        </w:rPr>
      </w:pPr>
    </w:p>
    <w:p w:rsidR="00AA3F7D" w:rsidRPr="003024FE" w:rsidRDefault="00AA3F7D" w:rsidP="00AA3F7D">
      <w:pPr>
        <w:jc w:val="both"/>
        <w:rPr>
          <w:rFonts w:ascii="Arial" w:hAnsi="Arial" w:cs="Arial"/>
          <w:iCs/>
          <w:lang w:eastAsia="ja-JP"/>
        </w:rPr>
      </w:pPr>
      <w:r>
        <w:rPr>
          <w:rFonts w:ascii="Arial" w:hAnsi="Arial" w:cs="Arial"/>
          <w:iCs/>
          <w:lang w:eastAsia="ja-JP"/>
        </w:rPr>
        <w:t>On 1 July 201</w:t>
      </w:r>
      <w:r w:rsidR="00F37C7E">
        <w:rPr>
          <w:rFonts w:ascii="Arial" w:hAnsi="Arial" w:cs="Arial"/>
          <w:iCs/>
          <w:lang w:eastAsia="ja-JP"/>
        </w:rPr>
        <w:t>4</w:t>
      </w:r>
      <w:r w:rsidRPr="003024FE">
        <w:rPr>
          <w:rFonts w:ascii="Arial" w:hAnsi="Arial" w:cs="Arial"/>
          <w:iCs/>
          <w:lang w:eastAsia="ja-JP"/>
        </w:rPr>
        <w:t xml:space="preserve"> the performance lists will be used for calculating the ship risk</w:t>
      </w:r>
    </w:p>
    <w:p w:rsidR="00AA3F7D" w:rsidRPr="003024FE" w:rsidRDefault="00AA3F7D" w:rsidP="00AA3F7D">
      <w:pPr>
        <w:jc w:val="both"/>
        <w:rPr>
          <w:rFonts w:ascii="Arial" w:hAnsi="Arial" w:cs="Arial"/>
          <w:iCs/>
          <w:lang w:eastAsia="ja-JP"/>
        </w:rPr>
      </w:pPr>
      <w:r w:rsidRPr="003024FE">
        <w:rPr>
          <w:rFonts w:ascii="Arial" w:hAnsi="Arial" w:cs="Arial"/>
          <w:iCs/>
          <w:lang w:eastAsia="ja-JP"/>
        </w:rPr>
        <w:t>profile and flags on the “Grey List” and “Black List” are subject to the more</w:t>
      </w:r>
    </w:p>
    <w:p w:rsidR="00AA3F7D" w:rsidRPr="003024FE" w:rsidRDefault="00AA3F7D" w:rsidP="00AA3F7D">
      <w:pPr>
        <w:jc w:val="both"/>
        <w:rPr>
          <w:rFonts w:ascii="Arial" w:hAnsi="Arial" w:cs="Arial"/>
          <w:iCs/>
          <w:lang w:eastAsia="ja-JP"/>
        </w:rPr>
      </w:pPr>
      <w:r w:rsidRPr="003024FE">
        <w:rPr>
          <w:rFonts w:ascii="Arial" w:hAnsi="Arial" w:cs="Arial"/>
          <w:iCs/>
          <w:lang w:eastAsia="ja-JP"/>
        </w:rPr>
        <w:t>stringent banning measures in force since 1 January</w:t>
      </w:r>
      <w:r>
        <w:rPr>
          <w:rFonts w:ascii="Arial" w:hAnsi="Arial" w:cs="Arial"/>
          <w:iCs/>
          <w:lang w:eastAsia="ja-JP"/>
        </w:rPr>
        <w:t xml:space="preserve"> 2011</w:t>
      </w:r>
      <w:r w:rsidRPr="003024FE">
        <w:rPr>
          <w:rFonts w:ascii="Arial" w:hAnsi="Arial" w:cs="Arial"/>
          <w:iCs/>
          <w:lang w:eastAsia="ja-JP"/>
        </w:rPr>
        <w:t>.</w:t>
      </w:r>
      <w:r>
        <w:rPr>
          <w:rFonts w:ascii="Arial" w:hAnsi="Arial" w:cs="Arial"/>
          <w:iCs/>
          <w:lang w:eastAsia="ja-JP"/>
        </w:rPr>
        <w:t xml:space="preserve"> </w:t>
      </w:r>
      <w:r w:rsidRPr="003024FE">
        <w:rPr>
          <w:rFonts w:ascii="Arial" w:hAnsi="Arial" w:cs="Arial"/>
          <w:iCs/>
          <w:lang w:eastAsia="ja-JP"/>
        </w:rPr>
        <w:t>More information can be found in the 201</w:t>
      </w:r>
      <w:r w:rsidR="00F37C7E">
        <w:rPr>
          <w:rFonts w:ascii="Arial" w:hAnsi="Arial" w:cs="Arial"/>
          <w:iCs/>
          <w:lang w:eastAsia="ja-JP"/>
        </w:rPr>
        <w:t>3</w:t>
      </w:r>
      <w:r w:rsidRPr="003024FE">
        <w:rPr>
          <w:rFonts w:ascii="Arial" w:hAnsi="Arial" w:cs="Arial"/>
          <w:iCs/>
          <w:lang w:eastAsia="ja-JP"/>
        </w:rPr>
        <w:t xml:space="preserve"> Annual Report, which will be</w:t>
      </w:r>
      <w:r>
        <w:rPr>
          <w:rFonts w:ascii="Arial" w:hAnsi="Arial" w:cs="Arial"/>
          <w:iCs/>
          <w:lang w:eastAsia="ja-JP"/>
        </w:rPr>
        <w:t xml:space="preserve"> </w:t>
      </w:r>
      <w:r w:rsidRPr="003024FE">
        <w:rPr>
          <w:rFonts w:ascii="Arial" w:hAnsi="Arial" w:cs="Arial"/>
          <w:iCs/>
          <w:lang w:eastAsia="ja-JP"/>
        </w:rPr>
        <w:t>released in July 201</w:t>
      </w:r>
      <w:r w:rsidR="00F37C7E">
        <w:rPr>
          <w:rFonts w:ascii="Arial" w:hAnsi="Arial" w:cs="Arial"/>
          <w:iCs/>
          <w:lang w:eastAsia="ja-JP"/>
        </w:rPr>
        <w:t>4</w:t>
      </w:r>
      <w:r w:rsidRPr="003024FE">
        <w:rPr>
          <w:rFonts w:ascii="Arial" w:hAnsi="Arial" w:cs="Arial"/>
          <w:iCs/>
          <w:lang w:eastAsia="ja-JP"/>
        </w:rPr>
        <w:t>.</w:t>
      </w:r>
    </w:p>
    <w:p w:rsidR="00AA3F7D" w:rsidRPr="00131A1B" w:rsidRDefault="00AA3F7D" w:rsidP="00AA3F7D">
      <w:pPr>
        <w:rPr>
          <w:iCs/>
          <w:sz w:val="40"/>
          <w:highlight w:val="yellow"/>
          <w:lang w:eastAsia="ja-JP"/>
        </w:rPr>
      </w:pPr>
    </w:p>
    <w:p w:rsidR="00E82FFD" w:rsidRDefault="00E82FFD">
      <w:pPr>
        <w:rPr>
          <w:rFonts w:ascii="Arial" w:hAnsi="Arial" w:cs="Arial"/>
          <w:iCs/>
          <w:u w:val="single"/>
          <w:lang w:eastAsia="ja-JP"/>
        </w:rPr>
      </w:pPr>
    </w:p>
    <w:p w:rsidR="00AA3F7D" w:rsidRDefault="00AA3F7D">
      <w:pPr>
        <w:rPr>
          <w:rFonts w:ascii="Arial" w:hAnsi="Arial" w:cs="Arial"/>
          <w:iCs/>
          <w:u w:val="single"/>
          <w:lang w:eastAsia="ja-JP"/>
        </w:rPr>
      </w:pPr>
      <w:r>
        <w:rPr>
          <w:rFonts w:ascii="Arial" w:hAnsi="Arial" w:cs="Arial"/>
          <w:iCs/>
          <w:u w:val="single"/>
          <w:lang w:eastAsia="ja-JP"/>
        </w:rPr>
        <w:br w:type="page"/>
      </w:r>
    </w:p>
    <w:p w:rsidR="007960DA" w:rsidRPr="00131A1B" w:rsidRDefault="007960DA" w:rsidP="007960DA">
      <w:pPr>
        <w:rPr>
          <w:rFonts w:ascii="Arial" w:hAnsi="Arial" w:cs="Arial"/>
          <w:iCs/>
          <w:lang w:eastAsia="ja-JP"/>
        </w:rPr>
      </w:pPr>
      <w:r w:rsidRPr="00131A1B">
        <w:rPr>
          <w:rFonts w:ascii="Arial" w:hAnsi="Arial" w:cs="Arial"/>
          <w:iCs/>
          <w:u w:val="single"/>
          <w:lang w:eastAsia="ja-JP"/>
        </w:rPr>
        <w:lastRenderedPageBreak/>
        <w:t>Contact</w:t>
      </w:r>
    </w:p>
    <w:p w:rsidR="007960DA" w:rsidRPr="00131A1B" w:rsidRDefault="007960DA" w:rsidP="007960DA">
      <w:pPr>
        <w:rPr>
          <w:rFonts w:ascii="Arial" w:hAnsi="Arial" w:cs="Arial"/>
          <w:iCs/>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54"/>
      </w:tblGrid>
      <w:tr w:rsidR="00471DFB" w:rsidRPr="00131A1B" w:rsidTr="00471DFB">
        <w:trPr>
          <w:trHeight w:val="3346"/>
        </w:trPr>
        <w:tc>
          <w:tcPr>
            <w:tcW w:w="9054" w:type="dxa"/>
            <w:tcBorders>
              <w:bottom w:val="single" w:sz="4" w:space="0" w:color="000000"/>
            </w:tcBorders>
          </w:tcPr>
          <w:p w:rsidR="00471DFB" w:rsidRPr="00131A1B" w:rsidRDefault="00471DFB" w:rsidP="000D4824">
            <w:pPr>
              <w:pStyle w:val="Contactpersoon"/>
              <w:framePr w:w="0" w:hSpace="0" w:wrap="auto" w:vAnchor="margin" w:hAnchor="text" w:xAlign="left" w:yAlign="inline"/>
              <w:rPr>
                <w:rFonts w:cs="Arial"/>
                <w:sz w:val="24"/>
                <w:szCs w:val="24"/>
              </w:rPr>
            </w:pPr>
            <w:r w:rsidRPr="00131A1B">
              <w:rPr>
                <w:rStyle w:val="Nadruk"/>
                <w:rFonts w:ascii="Arial" w:eastAsia="MS Mincho" w:hAnsi="Arial" w:cs="Arial"/>
                <w:sz w:val="24"/>
                <w:szCs w:val="24"/>
                <w:lang w:eastAsia="ja-JP"/>
              </w:rPr>
              <w:t xml:space="preserve">Mr. </w:t>
            </w:r>
            <w:r w:rsidRPr="00131A1B">
              <w:rPr>
                <w:rStyle w:val="Nadruk"/>
                <w:rFonts w:ascii="Arial" w:hAnsi="Arial" w:cs="Arial"/>
                <w:sz w:val="24"/>
                <w:szCs w:val="24"/>
              </w:rPr>
              <w:t>Richard W.J. Schiferli</w:t>
            </w:r>
          </w:p>
          <w:p w:rsidR="00471DFB" w:rsidRPr="00131A1B" w:rsidRDefault="00471DFB" w:rsidP="000D4824">
            <w:pPr>
              <w:pStyle w:val="Contactpersoon"/>
              <w:framePr w:w="0" w:hSpace="0" w:wrap="auto" w:vAnchor="margin" w:hAnchor="text" w:xAlign="left" w:yAlign="inline"/>
              <w:rPr>
                <w:rFonts w:cs="Arial"/>
                <w:sz w:val="24"/>
                <w:szCs w:val="24"/>
              </w:rPr>
            </w:pPr>
            <w:r w:rsidRPr="00131A1B">
              <w:rPr>
                <w:rFonts w:cs="Arial"/>
                <w:sz w:val="24"/>
                <w:szCs w:val="24"/>
              </w:rPr>
              <w:t>Secretary</w:t>
            </w:r>
            <w:r w:rsidR="0027256B">
              <w:rPr>
                <w:rFonts w:cs="Arial"/>
                <w:sz w:val="24"/>
                <w:szCs w:val="24"/>
              </w:rPr>
              <w:t xml:space="preserve"> General</w:t>
            </w:r>
            <w:r w:rsidRPr="00131A1B">
              <w:rPr>
                <w:rFonts w:cs="Arial"/>
                <w:sz w:val="24"/>
                <w:szCs w:val="24"/>
              </w:rPr>
              <w:t xml:space="preserve"> Paris MoU </w:t>
            </w:r>
          </w:p>
          <w:p w:rsidR="00471DFB" w:rsidRPr="00131A1B" w:rsidRDefault="00471DFB" w:rsidP="000D4824">
            <w:pPr>
              <w:pStyle w:val="Contactpersoon"/>
              <w:framePr w:w="0" w:hSpace="0" w:wrap="auto" w:vAnchor="margin" w:hAnchor="text" w:xAlign="left" w:yAlign="inline"/>
              <w:rPr>
                <w:rFonts w:cs="Arial"/>
                <w:sz w:val="24"/>
                <w:szCs w:val="24"/>
              </w:rPr>
            </w:pPr>
            <w:r w:rsidRPr="00131A1B">
              <w:rPr>
                <w:rFonts w:cs="Arial"/>
                <w:sz w:val="24"/>
                <w:szCs w:val="24"/>
              </w:rPr>
              <w:t>on Port State Control</w:t>
            </w:r>
          </w:p>
          <w:p w:rsidR="00292AB2" w:rsidRDefault="00292AB2" w:rsidP="000D4824">
            <w:pPr>
              <w:pStyle w:val="Afzendadres"/>
              <w:framePr w:w="0" w:hSpace="0" w:wrap="auto" w:vAnchor="margin" w:hAnchor="text" w:xAlign="left" w:yAlign="inline"/>
              <w:rPr>
                <w:rFonts w:cs="Arial"/>
                <w:sz w:val="24"/>
                <w:szCs w:val="24"/>
              </w:rPr>
            </w:pPr>
          </w:p>
          <w:p w:rsidR="00471DFB" w:rsidRPr="00131A1B" w:rsidRDefault="00471DFB" w:rsidP="000D4824">
            <w:pPr>
              <w:pStyle w:val="Afzendadres"/>
              <w:framePr w:w="0" w:hSpace="0" w:wrap="auto" w:vAnchor="margin" w:hAnchor="text" w:xAlign="left" w:yAlign="inline"/>
              <w:rPr>
                <w:rFonts w:cs="Arial"/>
                <w:sz w:val="24"/>
                <w:szCs w:val="24"/>
              </w:rPr>
            </w:pPr>
            <w:r w:rsidRPr="00131A1B">
              <w:rPr>
                <w:rFonts w:cs="Arial"/>
                <w:sz w:val="24"/>
                <w:szCs w:val="24"/>
              </w:rPr>
              <w:t xml:space="preserve">PO Box </w:t>
            </w:r>
            <w:r w:rsidR="00B7262B">
              <w:rPr>
                <w:rFonts w:cs="Arial"/>
                <w:sz w:val="24"/>
                <w:szCs w:val="24"/>
              </w:rPr>
              <w:t>16191</w:t>
            </w:r>
          </w:p>
          <w:p w:rsidR="00471DFB" w:rsidRPr="00131A1B" w:rsidRDefault="00471DFB" w:rsidP="000D4824">
            <w:pPr>
              <w:pStyle w:val="Afzendadres"/>
              <w:framePr w:w="0" w:hSpace="0" w:wrap="auto" w:vAnchor="margin" w:hAnchor="text" w:xAlign="left" w:yAlign="inline"/>
              <w:rPr>
                <w:rFonts w:cs="Arial"/>
                <w:sz w:val="24"/>
                <w:szCs w:val="24"/>
              </w:rPr>
            </w:pPr>
            <w:r w:rsidRPr="00131A1B">
              <w:rPr>
                <w:rFonts w:cs="Arial"/>
                <w:sz w:val="24"/>
                <w:szCs w:val="24"/>
              </w:rPr>
              <w:t>250</w:t>
            </w:r>
            <w:r w:rsidR="00B7262B">
              <w:rPr>
                <w:rFonts w:cs="Arial"/>
                <w:sz w:val="24"/>
                <w:szCs w:val="24"/>
              </w:rPr>
              <w:t>0</w:t>
            </w:r>
            <w:r w:rsidRPr="00131A1B">
              <w:rPr>
                <w:rFonts w:cs="Arial"/>
                <w:sz w:val="24"/>
                <w:szCs w:val="24"/>
              </w:rPr>
              <w:t xml:space="preserve"> </w:t>
            </w:r>
            <w:r w:rsidR="00B7262B">
              <w:rPr>
                <w:rFonts w:cs="Arial"/>
                <w:sz w:val="24"/>
                <w:szCs w:val="24"/>
              </w:rPr>
              <w:t>BD</w:t>
            </w:r>
            <w:r w:rsidRPr="00131A1B">
              <w:rPr>
                <w:rFonts w:cs="Arial"/>
                <w:sz w:val="24"/>
                <w:szCs w:val="24"/>
              </w:rPr>
              <w:t xml:space="preserve"> The Hague</w:t>
            </w:r>
          </w:p>
          <w:p w:rsidR="00471DFB" w:rsidRPr="00131A1B" w:rsidRDefault="00471DFB" w:rsidP="000D4824">
            <w:pPr>
              <w:pStyle w:val="Contactpersoon"/>
              <w:framePr w:w="0" w:hSpace="0" w:wrap="auto" w:vAnchor="margin" w:hAnchor="text" w:xAlign="left" w:yAlign="inline"/>
              <w:rPr>
                <w:rFonts w:cs="Arial"/>
                <w:sz w:val="24"/>
                <w:szCs w:val="24"/>
              </w:rPr>
            </w:pPr>
            <w:r w:rsidRPr="00131A1B">
              <w:rPr>
                <w:rFonts w:cs="Arial"/>
                <w:sz w:val="24"/>
                <w:szCs w:val="24"/>
              </w:rPr>
              <w:t>The Netherlands</w:t>
            </w:r>
          </w:p>
          <w:p w:rsidR="00292AB2" w:rsidRDefault="00292AB2" w:rsidP="000D4824">
            <w:pPr>
              <w:pStyle w:val="Contactpersoon"/>
              <w:framePr w:w="0" w:hSpace="0" w:wrap="auto" w:vAnchor="margin" w:hAnchor="text" w:xAlign="left" w:yAlign="inline"/>
              <w:rPr>
                <w:rFonts w:cs="Arial"/>
                <w:sz w:val="24"/>
                <w:szCs w:val="24"/>
              </w:rPr>
            </w:pPr>
          </w:p>
          <w:p w:rsidR="00471DFB" w:rsidRPr="00131A1B" w:rsidRDefault="00471DFB" w:rsidP="000D4824">
            <w:pPr>
              <w:pStyle w:val="Contactpersoon"/>
              <w:framePr w:w="0" w:hSpace="0" w:wrap="auto" w:vAnchor="margin" w:hAnchor="text" w:xAlign="left" w:yAlign="inline"/>
              <w:rPr>
                <w:rFonts w:cs="Arial"/>
                <w:sz w:val="24"/>
                <w:szCs w:val="24"/>
              </w:rPr>
            </w:pPr>
            <w:r w:rsidRPr="00131A1B">
              <w:rPr>
                <w:rFonts w:cs="Arial"/>
                <w:sz w:val="24"/>
                <w:szCs w:val="24"/>
              </w:rPr>
              <w:t>Tel</w:t>
            </w:r>
            <w:r w:rsidRPr="00131A1B">
              <w:rPr>
                <w:rFonts w:eastAsia="MS Mincho" w:cs="Arial"/>
                <w:sz w:val="24"/>
                <w:szCs w:val="24"/>
                <w:lang w:eastAsia="ja-JP"/>
              </w:rPr>
              <w:t>:</w:t>
            </w:r>
            <w:r w:rsidRPr="00131A1B">
              <w:rPr>
                <w:rFonts w:cs="Arial"/>
                <w:sz w:val="24"/>
                <w:szCs w:val="24"/>
              </w:rPr>
              <w:t xml:space="preserve"> +31 (0)70 456 1509</w:t>
            </w:r>
          </w:p>
          <w:p w:rsidR="00471DFB" w:rsidRPr="00E82FFD" w:rsidRDefault="00471DFB" w:rsidP="000D4824">
            <w:pPr>
              <w:pStyle w:val="Contactpersoon"/>
              <w:framePr w:w="0" w:hSpace="0" w:wrap="auto" w:vAnchor="margin" w:hAnchor="text" w:xAlign="left" w:yAlign="inline"/>
              <w:rPr>
                <w:rFonts w:cs="Arial"/>
                <w:sz w:val="24"/>
                <w:szCs w:val="24"/>
                <w:lang w:val="de-DE"/>
              </w:rPr>
            </w:pPr>
            <w:r w:rsidRPr="00E82FFD">
              <w:rPr>
                <w:rFonts w:cs="Arial"/>
                <w:sz w:val="24"/>
                <w:szCs w:val="24"/>
                <w:lang w:val="de-DE"/>
              </w:rPr>
              <w:t>Fax</w:t>
            </w:r>
            <w:r w:rsidRPr="00E82FFD">
              <w:rPr>
                <w:rFonts w:eastAsia="MS Mincho" w:cs="Arial"/>
                <w:sz w:val="24"/>
                <w:szCs w:val="24"/>
                <w:lang w:val="de-DE" w:eastAsia="ja-JP"/>
              </w:rPr>
              <w:t>:</w:t>
            </w:r>
            <w:r w:rsidRPr="00E82FFD">
              <w:rPr>
                <w:rFonts w:cs="Arial"/>
                <w:sz w:val="24"/>
                <w:szCs w:val="24"/>
                <w:lang w:val="de-DE"/>
              </w:rPr>
              <w:t xml:space="preserve"> +31 (0)70 456 1599</w:t>
            </w:r>
          </w:p>
          <w:p w:rsidR="00471DFB" w:rsidRPr="00E82FFD" w:rsidRDefault="00471DFB" w:rsidP="000D4824">
            <w:pPr>
              <w:pStyle w:val="Contactpersoon"/>
              <w:framePr w:w="0" w:hSpace="0" w:wrap="auto" w:vAnchor="margin" w:hAnchor="text" w:xAlign="left" w:yAlign="inline"/>
              <w:rPr>
                <w:rStyle w:val="Hyperlink"/>
                <w:rFonts w:eastAsia="MS Mincho" w:cs="Arial"/>
                <w:sz w:val="24"/>
                <w:szCs w:val="24"/>
                <w:lang w:val="de-DE" w:eastAsia="ja-JP"/>
              </w:rPr>
            </w:pPr>
            <w:r w:rsidRPr="00E82FFD">
              <w:rPr>
                <w:rFonts w:eastAsia="MS Mincho" w:cs="Arial"/>
                <w:sz w:val="24"/>
                <w:szCs w:val="24"/>
                <w:lang w:val="de-DE" w:eastAsia="ja-JP"/>
              </w:rPr>
              <w:t>E-</w:t>
            </w:r>
            <w:r w:rsidRPr="00E82FFD">
              <w:rPr>
                <w:rFonts w:cs="Arial"/>
                <w:sz w:val="24"/>
                <w:szCs w:val="24"/>
                <w:lang w:val="de-DE"/>
              </w:rPr>
              <w:t xml:space="preserve">mail: </w:t>
            </w:r>
            <w:hyperlink r:id="rId9" w:history="1">
              <w:r w:rsidRPr="00E82FFD">
                <w:rPr>
                  <w:rStyle w:val="Hyperlink"/>
                  <w:rFonts w:cs="Arial"/>
                  <w:sz w:val="24"/>
                  <w:szCs w:val="24"/>
                  <w:lang w:val="de-DE"/>
                </w:rPr>
                <w:t>Richard.Schiferli@parismou.org</w:t>
              </w:r>
            </w:hyperlink>
          </w:p>
          <w:p w:rsidR="00471DFB" w:rsidRPr="00131A1B" w:rsidRDefault="00471DFB" w:rsidP="000D4824">
            <w:pPr>
              <w:pStyle w:val="Contactpersoon"/>
              <w:framePr w:w="0" w:hSpace="0" w:wrap="auto" w:vAnchor="margin" w:hAnchor="text" w:xAlign="left" w:yAlign="inline"/>
              <w:rPr>
                <w:rFonts w:eastAsia="MS Mincho"/>
                <w:lang w:eastAsia="ja-JP"/>
              </w:rPr>
            </w:pPr>
            <w:r w:rsidRPr="00131A1B">
              <w:rPr>
                <w:rFonts w:cs="Arial"/>
                <w:sz w:val="24"/>
                <w:szCs w:val="24"/>
              </w:rPr>
              <w:t>Web-site</w:t>
            </w:r>
            <w:r w:rsidRPr="00131A1B">
              <w:rPr>
                <w:rFonts w:eastAsia="MS Mincho" w:cs="Arial"/>
                <w:sz w:val="24"/>
                <w:szCs w:val="24"/>
                <w:lang w:eastAsia="ja-JP"/>
              </w:rPr>
              <w:t xml:space="preserve">: </w:t>
            </w:r>
            <w:hyperlink r:id="rId10" w:history="1">
              <w:r w:rsidRPr="00131A1B">
                <w:rPr>
                  <w:rStyle w:val="Hyperlink"/>
                  <w:rFonts w:eastAsia="MS Mincho" w:cs="Arial"/>
                  <w:sz w:val="24"/>
                  <w:szCs w:val="24"/>
                  <w:lang w:eastAsia="ja-JP"/>
                </w:rPr>
                <w:t>www.parismou.org</w:t>
              </w:r>
            </w:hyperlink>
            <w:r w:rsidRPr="00131A1B">
              <w:rPr>
                <w:rFonts w:eastAsia="MS Mincho" w:cs="Arial"/>
                <w:sz w:val="24"/>
                <w:szCs w:val="24"/>
                <w:lang w:eastAsia="ja-JP"/>
              </w:rPr>
              <w:t xml:space="preserve"> </w:t>
            </w:r>
          </w:p>
          <w:p w:rsidR="00471DFB" w:rsidRPr="00131A1B" w:rsidRDefault="00471DFB" w:rsidP="000D4824">
            <w:pPr>
              <w:spacing w:line="-300" w:lineRule="auto"/>
              <w:rPr>
                <w:rFonts w:ascii="Arial" w:hAnsi="Arial" w:cs="Arial"/>
                <w:b/>
                <w:iCs/>
                <w:lang w:eastAsia="ja-JP"/>
              </w:rPr>
            </w:pPr>
            <w:r w:rsidRPr="00131A1B">
              <w:rPr>
                <w:rFonts w:ascii="Arial" w:hAnsi="Arial" w:cs="Arial"/>
                <w:iCs/>
                <w:lang w:eastAsia="ja-JP"/>
              </w:rPr>
              <w:t xml:space="preserve"> </w:t>
            </w:r>
          </w:p>
        </w:tc>
      </w:tr>
    </w:tbl>
    <w:p w:rsidR="007960DA" w:rsidRPr="00131A1B" w:rsidRDefault="007960DA" w:rsidP="007960DA">
      <w:pPr>
        <w:rPr>
          <w:rFonts w:ascii="Arial" w:hAnsi="Arial" w:cs="Arial"/>
          <w:iCs/>
          <w:highlight w:val="yellow"/>
          <w:lang w:eastAsia="ja-JP"/>
        </w:rPr>
      </w:pPr>
    </w:p>
    <w:p w:rsidR="007960DA" w:rsidRPr="00131A1B" w:rsidRDefault="007960DA" w:rsidP="007960DA">
      <w:pPr>
        <w:rPr>
          <w:rFonts w:ascii="Arial" w:hAnsi="Arial" w:cs="Arial"/>
          <w:iCs/>
          <w:highlight w:val="yellow"/>
          <w:lang w:eastAsia="ja-JP"/>
        </w:rPr>
      </w:pPr>
    </w:p>
    <w:p w:rsidR="007960DA" w:rsidRPr="00131A1B" w:rsidRDefault="007960DA" w:rsidP="007960DA">
      <w:pPr>
        <w:rPr>
          <w:rFonts w:ascii="Arial" w:hAnsi="Arial" w:cs="Arial"/>
          <w:iCs/>
          <w:lang w:eastAsia="ja-JP"/>
        </w:rPr>
      </w:pPr>
      <w:r w:rsidRPr="00131A1B">
        <w:rPr>
          <w:rFonts w:ascii="Arial" w:hAnsi="Arial" w:cs="Arial"/>
          <w:i/>
          <w:iCs/>
          <w:u w:val="single"/>
          <w:lang w:eastAsia="ja-JP"/>
        </w:rPr>
        <w:t>Notes to editors:</w:t>
      </w:r>
    </w:p>
    <w:p w:rsidR="007960DA" w:rsidRPr="00131A1B" w:rsidRDefault="007960DA" w:rsidP="007960DA">
      <w:pPr>
        <w:rPr>
          <w:rFonts w:ascii="Arial" w:hAnsi="Arial" w:cs="Arial"/>
          <w:iCs/>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54"/>
      </w:tblGrid>
      <w:tr w:rsidR="00471DFB" w:rsidRPr="00131A1B" w:rsidTr="00471DFB">
        <w:trPr>
          <w:trHeight w:val="3506"/>
        </w:trPr>
        <w:tc>
          <w:tcPr>
            <w:tcW w:w="9054" w:type="dxa"/>
            <w:tcBorders>
              <w:bottom w:val="single" w:sz="4" w:space="0" w:color="000000"/>
            </w:tcBorders>
          </w:tcPr>
          <w:p w:rsidR="00471DFB" w:rsidRDefault="00471DFB" w:rsidP="000D4824">
            <w:pPr>
              <w:widowControl w:val="0"/>
              <w:jc w:val="both"/>
              <w:rPr>
                <w:rFonts w:ascii="Arial" w:hAnsi="Arial" w:cs="Arial"/>
                <w:sz w:val="20"/>
                <w:szCs w:val="20"/>
              </w:rPr>
            </w:pPr>
          </w:p>
          <w:p w:rsidR="00471DFB" w:rsidRPr="00131A1B" w:rsidRDefault="00471DFB" w:rsidP="000D4824">
            <w:pPr>
              <w:widowControl w:val="0"/>
              <w:jc w:val="both"/>
              <w:rPr>
                <w:rFonts w:ascii="Arial" w:hAnsi="Arial" w:cs="Arial"/>
                <w:sz w:val="20"/>
                <w:szCs w:val="20"/>
              </w:rPr>
            </w:pPr>
            <w:r w:rsidRPr="00131A1B">
              <w:rPr>
                <w:rFonts w:ascii="Arial" w:hAnsi="Arial" w:cs="Arial"/>
                <w:sz w:val="20"/>
                <w:szCs w:val="20"/>
              </w:rPr>
              <w:t>Regional Port State Control was initiated in 1982 when fourteen European countries agreed to co-ordinate their port State inspection effort under a voluntary agreement known as the Paris Memorandum of Understanding on Port State Control (Paris MOU). Currently 27 countries are member of the Paris MOU. The European Commission, although not a signatory to the Paris MOU, is also a member of the Committee.</w:t>
            </w:r>
          </w:p>
          <w:p w:rsidR="00471DFB" w:rsidRPr="00131A1B" w:rsidRDefault="00471DFB" w:rsidP="000D4824">
            <w:pPr>
              <w:rPr>
                <w:rFonts w:ascii="Arial" w:hAnsi="Arial" w:cs="Arial"/>
                <w:sz w:val="20"/>
                <w:szCs w:val="20"/>
              </w:rPr>
            </w:pPr>
          </w:p>
          <w:p w:rsidR="00471DFB" w:rsidRPr="00131A1B" w:rsidRDefault="00471DFB" w:rsidP="000D4824">
            <w:pPr>
              <w:jc w:val="both"/>
              <w:rPr>
                <w:rFonts w:ascii="Arial" w:hAnsi="Arial" w:cs="Arial"/>
                <w:sz w:val="20"/>
                <w:szCs w:val="20"/>
              </w:rPr>
            </w:pPr>
            <w:r w:rsidRPr="00131A1B">
              <w:rPr>
                <w:rFonts w:ascii="Arial" w:hAnsi="Arial" w:cs="Arial"/>
                <w:sz w:val="20"/>
                <w:szCs w:val="20"/>
              </w:rPr>
              <w:t xml:space="preserve">The Paris MoU is supported by a central database </w:t>
            </w:r>
            <w:r w:rsidRPr="00131A1B">
              <w:rPr>
                <w:rFonts w:ascii="Arial" w:hAnsi="Arial" w:cs="Arial"/>
                <w:sz w:val="20"/>
                <w:szCs w:val="20"/>
                <w:lang w:eastAsia="ja-JP"/>
              </w:rPr>
              <w:t>THETIS</w:t>
            </w:r>
            <w:r w:rsidRPr="00131A1B">
              <w:rPr>
                <w:rFonts w:ascii="Arial" w:hAnsi="Arial" w:cs="Arial"/>
                <w:sz w:val="20"/>
                <w:szCs w:val="20"/>
              </w:rPr>
              <w:t xml:space="preserve"> hosted and operated by the European Maritime Safety Agency in </w:t>
            </w:r>
            <w:r w:rsidRPr="00131A1B">
              <w:rPr>
                <w:rFonts w:ascii="Arial" w:hAnsi="Arial" w:cs="Arial"/>
                <w:sz w:val="20"/>
                <w:szCs w:val="20"/>
                <w:lang w:eastAsia="ja-JP"/>
              </w:rPr>
              <w:t>Lisbon</w:t>
            </w:r>
            <w:r w:rsidRPr="00131A1B">
              <w:rPr>
                <w:rFonts w:ascii="Arial" w:hAnsi="Arial" w:cs="Arial"/>
                <w:sz w:val="20"/>
                <w:szCs w:val="20"/>
              </w:rPr>
              <w:t xml:space="preserve">. Inspection results are available for search and daily updating by MoU Members. Inspection results can be consulted on the Paris MoU public website and are published on the Equasis public website. </w:t>
            </w:r>
          </w:p>
          <w:p w:rsidR="00471DFB" w:rsidRPr="00131A1B" w:rsidRDefault="00471DFB" w:rsidP="000D4824">
            <w:pPr>
              <w:jc w:val="both"/>
              <w:rPr>
                <w:rFonts w:ascii="Arial" w:hAnsi="Arial" w:cs="Arial"/>
                <w:sz w:val="20"/>
                <w:szCs w:val="20"/>
              </w:rPr>
            </w:pPr>
          </w:p>
          <w:p w:rsidR="00471DFB" w:rsidRPr="00131A1B" w:rsidRDefault="00471DFB" w:rsidP="000D4824">
            <w:pPr>
              <w:jc w:val="both"/>
              <w:rPr>
                <w:rFonts w:ascii="Arial" w:hAnsi="Arial" w:cs="Arial"/>
                <w:sz w:val="20"/>
                <w:szCs w:val="20"/>
                <w:lang w:eastAsia="ja-JP"/>
              </w:rPr>
            </w:pPr>
            <w:r w:rsidRPr="00131A1B">
              <w:rPr>
                <w:rFonts w:ascii="Arial" w:hAnsi="Arial" w:cs="Arial"/>
                <w:sz w:val="20"/>
                <w:szCs w:val="20"/>
              </w:rPr>
              <w:t>The Secretariat of the MoU is provided by the Netherlands Ministry of Infrastructure and the Environment and located in The Hague.</w:t>
            </w:r>
          </w:p>
          <w:p w:rsidR="00471DFB" w:rsidRPr="00131A1B" w:rsidRDefault="00471DFB" w:rsidP="000D4824">
            <w:pPr>
              <w:jc w:val="both"/>
              <w:rPr>
                <w:rFonts w:ascii="Arial" w:hAnsi="Arial" w:cs="Arial"/>
                <w:b/>
                <w:iCs/>
                <w:lang w:eastAsia="ja-JP"/>
              </w:rPr>
            </w:pPr>
          </w:p>
        </w:tc>
      </w:tr>
      <w:tr w:rsidR="007960DA" w:rsidRPr="00131A1B" w:rsidTr="000D4824">
        <w:tc>
          <w:tcPr>
            <w:tcW w:w="9054" w:type="dxa"/>
          </w:tcPr>
          <w:p w:rsidR="00471DFB" w:rsidRDefault="00471DFB" w:rsidP="000D4824">
            <w:pPr>
              <w:widowControl w:val="0"/>
              <w:jc w:val="both"/>
              <w:rPr>
                <w:rFonts w:ascii="Arial" w:hAnsi="Arial" w:cs="Arial"/>
                <w:sz w:val="20"/>
                <w:szCs w:val="20"/>
              </w:rPr>
            </w:pPr>
          </w:p>
          <w:p w:rsidR="007960DA" w:rsidRDefault="007960DA" w:rsidP="000D4824">
            <w:pPr>
              <w:widowControl w:val="0"/>
              <w:jc w:val="both"/>
              <w:rPr>
                <w:rFonts w:ascii="Arial" w:hAnsi="Arial" w:cs="Arial"/>
                <w:sz w:val="20"/>
                <w:szCs w:val="20"/>
              </w:rPr>
            </w:pPr>
            <w:r w:rsidRPr="00131A1B">
              <w:rPr>
                <w:rFonts w:ascii="Arial" w:hAnsi="Arial" w:cs="Arial"/>
                <w:sz w:val="20"/>
                <w:szCs w:val="20"/>
              </w:rPr>
              <w:t>Port State Control is a check on visiting foreign ships to verify their compliance with international rules on safety, pollution prevention and seafarers living and working conditions.  It is a means of enforcing compliance in cases where the owner and flag State have failed in their responsibility to implement or ensure compliance. The port State can require defects to be put right, and detain the ship for this purpose if necessary. It is therefore also a port State’s defence against visiting substandard shipping.</w:t>
            </w:r>
          </w:p>
          <w:p w:rsidR="00471DFB" w:rsidRPr="00131A1B" w:rsidRDefault="00471DFB" w:rsidP="000D4824">
            <w:pPr>
              <w:widowControl w:val="0"/>
              <w:jc w:val="both"/>
              <w:rPr>
                <w:rFonts w:ascii="Arial" w:hAnsi="Arial" w:cs="Arial"/>
                <w:sz w:val="20"/>
                <w:szCs w:val="20"/>
              </w:rPr>
            </w:pPr>
          </w:p>
        </w:tc>
      </w:tr>
    </w:tbl>
    <w:p w:rsidR="00784683" w:rsidRPr="00131A1B" w:rsidRDefault="00784683" w:rsidP="007960DA">
      <w:pPr>
        <w:rPr>
          <w:rFonts w:ascii="Arial" w:hAnsi="Arial" w:cs="Arial"/>
          <w:iCs/>
          <w:lang w:eastAsia="ja-JP"/>
        </w:rPr>
      </w:pPr>
    </w:p>
    <w:sectPr w:rsidR="00784683" w:rsidRPr="00131A1B" w:rsidSect="00C937FE">
      <w:footerReference w:type="defaul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641" w:rsidRDefault="00060641" w:rsidP="00D879C2">
      <w:r>
        <w:separator/>
      </w:r>
    </w:p>
  </w:endnote>
  <w:endnote w:type="continuationSeparator" w:id="0">
    <w:p w:rsidR="00060641" w:rsidRDefault="00060641" w:rsidP="00D879C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MS UI Gothic">
    <w:altName w:val="Arial Unicode MS"/>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641" w:rsidRDefault="00060641">
    <w:pPr>
      <w:pStyle w:val="Voettekst"/>
    </w:pPr>
  </w:p>
  <w:p w:rsidR="00060641" w:rsidRDefault="00060641">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641" w:rsidRDefault="00060641" w:rsidP="00D879C2">
      <w:r>
        <w:separator/>
      </w:r>
    </w:p>
  </w:footnote>
  <w:footnote w:type="continuationSeparator" w:id="0">
    <w:p w:rsidR="00060641" w:rsidRDefault="00060641" w:rsidP="00D879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15pt;height:43.2pt" o:bullet="t" fillcolor="window">
        <v:imagedata r:id="rId1" o:title=""/>
      </v:shape>
    </w:pict>
  </w:numPicBullet>
  <w:abstractNum w:abstractNumId="0">
    <w:nsid w:val="1B250E8E"/>
    <w:multiLevelType w:val="hybridMultilevel"/>
    <w:tmpl w:val="45182BD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EBC51A4"/>
    <w:multiLevelType w:val="hybridMultilevel"/>
    <w:tmpl w:val="FE104AAE"/>
    <w:lvl w:ilvl="0" w:tplc="C64E3C20">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A344B76"/>
    <w:multiLevelType w:val="hybridMultilevel"/>
    <w:tmpl w:val="54467270"/>
    <w:lvl w:ilvl="0" w:tplc="8ABE2E6E">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5CAA3CE7"/>
    <w:multiLevelType w:val="hybridMultilevel"/>
    <w:tmpl w:val="568EE60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
  <w:rsids>
    <w:rsidRoot w:val="00131EDE"/>
    <w:rsid w:val="00024729"/>
    <w:rsid w:val="00035DFB"/>
    <w:rsid w:val="00037846"/>
    <w:rsid w:val="00060641"/>
    <w:rsid w:val="000A1592"/>
    <w:rsid w:val="000A1E61"/>
    <w:rsid w:val="000D1F97"/>
    <w:rsid w:val="000D447C"/>
    <w:rsid w:val="000D4824"/>
    <w:rsid w:val="000D72B9"/>
    <w:rsid w:val="000E08DD"/>
    <w:rsid w:val="000E48AF"/>
    <w:rsid w:val="000F4653"/>
    <w:rsid w:val="00124F65"/>
    <w:rsid w:val="00131A1B"/>
    <w:rsid w:val="00131EDE"/>
    <w:rsid w:val="00156FB4"/>
    <w:rsid w:val="0016255E"/>
    <w:rsid w:val="001A3D6E"/>
    <w:rsid w:val="001D6655"/>
    <w:rsid w:val="001E3F18"/>
    <w:rsid w:val="001F03B6"/>
    <w:rsid w:val="001F5341"/>
    <w:rsid w:val="00200FA7"/>
    <w:rsid w:val="00205BB6"/>
    <w:rsid w:val="0020686B"/>
    <w:rsid w:val="00224BE5"/>
    <w:rsid w:val="00240F03"/>
    <w:rsid w:val="00254401"/>
    <w:rsid w:val="00262AA5"/>
    <w:rsid w:val="0026492F"/>
    <w:rsid w:val="00267179"/>
    <w:rsid w:val="00271E56"/>
    <w:rsid w:val="0027256B"/>
    <w:rsid w:val="00292AB2"/>
    <w:rsid w:val="002C1E1F"/>
    <w:rsid w:val="002D6619"/>
    <w:rsid w:val="002E0A4C"/>
    <w:rsid w:val="002E5B50"/>
    <w:rsid w:val="0030754F"/>
    <w:rsid w:val="003330AC"/>
    <w:rsid w:val="003628B1"/>
    <w:rsid w:val="0036642A"/>
    <w:rsid w:val="0037271E"/>
    <w:rsid w:val="00375A31"/>
    <w:rsid w:val="003777CC"/>
    <w:rsid w:val="00384292"/>
    <w:rsid w:val="003D6591"/>
    <w:rsid w:val="003F7233"/>
    <w:rsid w:val="00406DA2"/>
    <w:rsid w:val="0044088B"/>
    <w:rsid w:val="00440CA1"/>
    <w:rsid w:val="00456B94"/>
    <w:rsid w:val="00464566"/>
    <w:rsid w:val="00471DFB"/>
    <w:rsid w:val="00481C1F"/>
    <w:rsid w:val="004B693D"/>
    <w:rsid w:val="004C01AB"/>
    <w:rsid w:val="004C3BB2"/>
    <w:rsid w:val="004D05EF"/>
    <w:rsid w:val="004F4769"/>
    <w:rsid w:val="00532A23"/>
    <w:rsid w:val="005506A9"/>
    <w:rsid w:val="00553981"/>
    <w:rsid w:val="00571F58"/>
    <w:rsid w:val="005779EB"/>
    <w:rsid w:val="005A0B5B"/>
    <w:rsid w:val="005A5F70"/>
    <w:rsid w:val="005A6DC9"/>
    <w:rsid w:val="005B53AA"/>
    <w:rsid w:val="005B6203"/>
    <w:rsid w:val="005B71B0"/>
    <w:rsid w:val="005D1B62"/>
    <w:rsid w:val="005E6927"/>
    <w:rsid w:val="005F5839"/>
    <w:rsid w:val="00657F71"/>
    <w:rsid w:val="00684943"/>
    <w:rsid w:val="00690CD4"/>
    <w:rsid w:val="006A36B4"/>
    <w:rsid w:val="006B5AF7"/>
    <w:rsid w:val="006C21AE"/>
    <w:rsid w:val="00702306"/>
    <w:rsid w:val="007268AF"/>
    <w:rsid w:val="00732380"/>
    <w:rsid w:val="00736AE7"/>
    <w:rsid w:val="00753771"/>
    <w:rsid w:val="0077725E"/>
    <w:rsid w:val="0078437F"/>
    <w:rsid w:val="00784683"/>
    <w:rsid w:val="00790C0E"/>
    <w:rsid w:val="007960DA"/>
    <w:rsid w:val="007A2DB9"/>
    <w:rsid w:val="007C3E9C"/>
    <w:rsid w:val="007F1EEB"/>
    <w:rsid w:val="00810ECF"/>
    <w:rsid w:val="00814C0C"/>
    <w:rsid w:val="00837531"/>
    <w:rsid w:val="00847AF4"/>
    <w:rsid w:val="008510B8"/>
    <w:rsid w:val="00861460"/>
    <w:rsid w:val="00867932"/>
    <w:rsid w:val="008B0814"/>
    <w:rsid w:val="008C7172"/>
    <w:rsid w:val="008D3CCA"/>
    <w:rsid w:val="00904E12"/>
    <w:rsid w:val="00913FE8"/>
    <w:rsid w:val="00917F4F"/>
    <w:rsid w:val="0092537D"/>
    <w:rsid w:val="0092561F"/>
    <w:rsid w:val="00982A32"/>
    <w:rsid w:val="009A34F4"/>
    <w:rsid w:val="009A37F2"/>
    <w:rsid w:val="00A14EE9"/>
    <w:rsid w:val="00A35155"/>
    <w:rsid w:val="00A409B9"/>
    <w:rsid w:val="00A56C17"/>
    <w:rsid w:val="00A73017"/>
    <w:rsid w:val="00A7523A"/>
    <w:rsid w:val="00AA3F7D"/>
    <w:rsid w:val="00AB1474"/>
    <w:rsid w:val="00AB4D1A"/>
    <w:rsid w:val="00AC1A62"/>
    <w:rsid w:val="00AC553A"/>
    <w:rsid w:val="00AE2447"/>
    <w:rsid w:val="00AF7D5D"/>
    <w:rsid w:val="00B0440D"/>
    <w:rsid w:val="00B04B7F"/>
    <w:rsid w:val="00B1589A"/>
    <w:rsid w:val="00B17686"/>
    <w:rsid w:val="00B27236"/>
    <w:rsid w:val="00B66367"/>
    <w:rsid w:val="00B7262B"/>
    <w:rsid w:val="00B96872"/>
    <w:rsid w:val="00BC6CF5"/>
    <w:rsid w:val="00BD43EF"/>
    <w:rsid w:val="00BE6156"/>
    <w:rsid w:val="00BF34F3"/>
    <w:rsid w:val="00C060FF"/>
    <w:rsid w:val="00C6011D"/>
    <w:rsid w:val="00C65143"/>
    <w:rsid w:val="00C937FE"/>
    <w:rsid w:val="00CB2ACC"/>
    <w:rsid w:val="00CC56BA"/>
    <w:rsid w:val="00CD3601"/>
    <w:rsid w:val="00D0116A"/>
    <w:rsid w:val="00D33CC6"/>
    <w:rsid w:val="00D4253A"/>
    <w:rsid w:val="00D44087"/>
    <w:rsid w:val="00D47C55"/>
    <w:rsid w:val="00D5049A"/>
    <w:rsid w:val="00D67C3D"/>
    <w:rsid w:val="00D85E9B"/>
    <w:rsid w:val="00D879C2"/>
    <w:rsid w:val="00DC512D"/>
    <w:rsid w:val="00DE044C"/>
    <w:rsid w:val="00DE1E90"/>
    <w:rsid w:val="00DF211A"/>
    <w:rsid w:val="00DF4349"/>
    <w:rsid w:val="00DF4C3F"/>
    <w:rsid w:val="00E03C4C"/>
    <w:rsid w:val="00E15CB5"/>
    <w:rsid w:val="00E32356"/>
    <w:rsid w:val="00E33CEF"/>
    <w:rsid w:val="00E3706D"/>
    <w:rsid w:val="00E40DCB"/>
    <w:rsid w:val="00E506D1"/>
    <w:rsid w:val="00E541B7"/>
    <w:rsid w:val="00E55C4D"/>
    <w:rsid w:val="00E601F5"/>
    <w:rsid w:val="00E6170E"/>
    <w:rsid w:val="00E82FFD"/>
    <w:rsid w:val="00EA4668"/>
    <w:rsid w:val="00EA6628"/>
    <w:rsid w:val="00EB6FCE"/>
    <w:rsid w:val="00F06633"/>
    <w:rsid w:val="00F37C7E"/>
    <w:rsid w:val="00F46CAD"/>
    <w:rsid w:val="00F83260"/>
    <w:rsid w:val="00FB7D09"/>
    <w:rsid w:val="00FC2AFC"/>
    <w:rsid w:val="00FF346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37FE"/>
    <w:rPr>
      <w:sz w:val="24"/>
      <w:szCs w:val="24"/>
      <w:lang w:val="en-GB" w:eastAsia="es-ES"/>
    </w:rPr>
  </w:style>
  <w:style w:type="paragraph" w:styleId="Kop3">
    <w:name w:val="heading 3"/>
    <w:basedOn w:val="Standaard"/>
    <w:next w:val="Plattetekst"/>
    <w:link w:val="Kop3Char"/>
    <w:qFormat/>
    <w:rsid w:val="0044088B"/>
    <w:pPr>
      <w:keepNext/>
      <w:keepLines/>
      <w:spacing w:line="440" w:lineRule="atLeast"/>
      <w:ind w:left="360"/>
      <w:outlineLvl w:val="2"/>
    </w:pPr>
    <w:rPr>
      <w:rFonts w:ascii="Arial" w:eastAsia="Times New Roman" w:hAnsi="Arial"/>
      <w:b/>
      <w:spacing w:val="-10"/>
      <w:kern w:val="28"/>
      <w:sz w:val="20"/>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cumentlabel">
    <w:name w:val="Documentlabel"/>
    <w:basedOn w:val="Standaard"/>
    <w:next w:val="Titel"/>
    <w:rsid w:val="00C937FE"/>
    <w:pPr>
      <w:keepNext/>
      <w:keepLines/>
      <w:spacing w:after="400" w:line="1040" w:lineRule="exact"/>
      <w:ind w:left="-840"/>
    </w:pPr>
    <w:rPr>
      <w:rFonts w:ascii="Arial" w:hAnsi="Arial"/>
      <w:spacing w:val="-96"/>
      <w:kern w:val="28"/>
      <w:sz w:val="108"/>
      <w:szCs w:val="20"/>
      <w:lang w:eastAsia="en-US"/>
    </w:rPr>
  </w:style>
  <w:style w:type="paragraph" w:styleId="Plattetekst2">
    <w:name w:val="Body Text 2"/>
    <w:basedOn w:val="Standaard"/>
    <w:rsid w:val="00C937FE"/>
    <w:rPr>
      <w:rFonts w:ascii="Arial" w:hAnsi="Arial"/>
      <w:spacing w:val="-5"/>
      <w:szCs w:val="20"/>
      <w:lang w:eastAsia="en-US"/>
    </w:rPr>
  </w:style>
  <w:style w:type="paragraph" w:styleId="Titel">
    <w:name w:val="Title"/>
    <w:basedOn w:val="Standaard"/>
    <w:qFormat/>
    <w:rsid w:val="00C937FE"/>
    <w:pPr>
      <w:spacing w:before="240" w:after="60"/>
      <w:jc w:val="center"/>
      <w:outlineLvl w:val="0"/>
    </w:pPr>
    <w:rPr>
      <w:rFonts w:ascii="Arial" w:hAnsi="Arial" w:cs="Arial"/>
      <w:b/>
      <w:bCs/>
      <w:kern w:val="28"/>
      <w:sz w:val="32"/>
      <w:szCs w:val="32"/>
    </w:rPr>
  </w:style>
  <w:style w:type="paragraph" w:styleId="Koptekst">
    <w:name w:val="header"/>
    <w:basedOn w:val="Standaard"/>
    <w:link w:val="KoptekstChar"/>
    <w:rsid w:val="00D879C2"/>
    <w:pPr>
      <w:tabs>
        <w:tab w:val="center" w:pos="4419"/>
        <w:tab w:val="right" w:pos="8838"/>
      </w:tabs>
    </w:pPr>
  </w:style>
  <w:style w:type="character" w:customStyle="1" w:styleId="KoptekstChar">
    <w:name w:val="Koptekst Char"/>
    <w:basedOn w:val="Standaardalinea-lettertype"/>
    <w:link w:val="Koptekst"/>
    <w:rsid w:val="00D879C2"/>
    <w:rPr>
      <w:sz w:val="24"/>
      <w:szCs w:val="24"/>
      <w:lang w:val="es-ES" w:eastAsia="es-ES"/>
    </w:rPr>
  </w:style>
  <w:style w:type="paragraph" w:styleId="Voettekst">
    <w:name w:val="footer"/>
    <w:basedOn w:val="Standaard"/>
    <w:link w:val="VoettekstChar"/>
    <w:uiPriority w:val="99"/>
    <w:rsid w:val="00D879C2"/>
    <w:pPr>
      <w:tabs>
        <w:tab w:val="center" w:pos="4419"/>
        <w:tab w:val="right" w:pos="8838"/>
      </w:tabs>
    </w:pPr>
  </w:style>
  <w:style w:type="character" w:customStyle="1" w:styleId="VoettekstChar">
    <w:name w:val="Voettekst Char"/>
    <w:basedOn w:val="Standaardalinea-lettertype"/>
    <w:link w:val="Voettekst"/>
    <w:uiPriority w:val="99"/>
    <w:rsid w:val="00D879C2"/>
    <w:rPr>
      <w:sz w:val="24"/>
      <w:szCs w:val="24"/>
      <w:lang w:val="es-ES" w:eastAsia="es-ES"/>
    </w:rPr>
  </w:style>
  <w:style w:type="table" w:styleId="Tabelraster">
    <w:name w:val="Table Grid"/>
    <w:basedOn w:val="Standaardtabel"/>
    <w:rsid w:val="00532A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actpersoon">
    <w:name w:val="Contactpersoon"/>
    <w:basedOn w:val="Plattetekst"/>
    <w:rsid w:val="00532A23"/>
    <w:pPr>
      <w:framePr w:w="2520" w:hSpace="180" w:wrap="notBeside" w:vAnchor="page" w:hAnchor="page" w:x="1801" w:y="961" w:anchorLock="1"/>
      <w:spacing w:after="0" w:line="200" w:lineRule="atLeast"/>
    </w:pPr>
    <w:rPr>
      <w:rFonts w:ascii="Arial" w:eastAsia="Times New Roman" w:hAnsi="Arial"/>
      <w:spacing w:val="-5"/>
      <w:sz w:val="16"/>
      <w:szCs w:val="20"/>
      <w:lang w:eastAsia="en-US"/>
    </w:rPr>
  </w:style>
  <w:style w:type="character" w:styleId="Nadruk">
    <w:name w:val="Emphasis"/>
    <w:qFormat/>
    <w:rsid w:val="00532A23"/>
    <w:rPr>
      <w:rFonts w:ascii="Arial Black" w:hAnsi="Arial Black"/>
      <w:spacing w:val="-10"/>
    </w:rPr>
  </w:style>
  <w:style w:type="character" w:styleId="Hyperlink">
    <w:name w:val="Hyperlink"/>
    <w:basedOn w:val="Standaardalinea-lettertype"/>
    <w:rsid w:val="00532A23"/>
    <w:rPr>
      <w:color w:val="0000FF"/>
      <w:u w:val="single"/>
    </w:rPr>
  </w:style>
  <w:style w:type="paragraph" w:styleId="Plattetekst">
    <w:name w:val="Body Text"/>
    <w:basedOn w:val="Standaard"/>
    <w:link w:val="PlattetekstChar"/>
    <w:rsid w:val="00532A23"/>
    <w:pPr>
      <w:spacing w:after="120"/>
    </w:pPr>
  </w:style>
  <w:style w:type="character" w:customStyle="1" w:styleId="PlattetekstChar">
    <w:name w:val="Platte tekst Char"/>
    <w:basedOn w:val="Standaardalinea-lettertype"/>
    <w:link w:val="Plattetekst"/>
    <w:rsid w:val="00532A23"/>
    <w:rPr>
      <w:sz w:val="24"/>
      <w:szCs w:val="24"/>
      <w:lang w:val="es-ES" w:eastAsia="es-ES"/>
    </w:rPr>
  </w:style>
  <w:style w:type="paragraph" w:styleId="Bijschrift">
    <w:name w:val="caption"/>
    <w:basedOn w:val="Standaard"/>
    <w:next w:val="Plattetekst"/>
    <w:qFormat/>
    <w:rsid w:val="00532A23"/>
    <w:pPr>
      <w:keepNext/>
      <w:spacing w:after="440"/>
    </w:pPr>
    <w:rPr>
      <w:rFonts w:ascii="Arial" w:eastAsia="Times New Roman" w:hAnsi="Arial"/>
      <w:i/>
      <w:spacing w:val="-5"/>
      <w:sz w:val="18"/>
      <w:szCs w:val="20"/>
      <w:lang w:eastAsia="en-US"/>
    </w:rPr>
  </w:style>
  <w:style w:type="paragraph" w:customStyle="1" w:styleId="Afzendadres">
    <w:name w:val="Afzendadres"/>
    <w:basedOn w:val="Standaard"/>
    <w:rsid w:val="00532A23"/>
    <w:pPr>
      <w:keepLines/>
      <w:framePr w:w="2520" w:hSpace="180" w:wrap="notBeside" w:vAnchor="page" w:hAnchor="page" w:x="4681" w:y="961" w:anchorLock="1"/>
      <w:spacing w:line="200" w:lineRule="atLeast"/>
    </w:pPr>
    <w:rPr>
      <w:rFonts w:ascii="Arial" w:eastAsia="Times New Roman" w:hAnsi="Arial"/>
      <w:spacing w:val="-5"/>
      <w:sz w:val="16"/>
      <w:szCs w:val="20"/>
      <w:lang w:eastAsia="en-US"/>
    </w:rPr>
  </w:style>
  <w:style w:type="paragraph" w:customStyle="1" w:styleId="Default">
    <w:name w:val="Default"/>
    <w:rsid w:val="00684943"/>
    <w:pPr>
      <w:autoSpaceDE w:val="0"/>
      <w:autoSpaceDN w:val="0"/>
      <w:adjustRightInd w:val="0"/>
    </w:pPr>
    <w:rPr>
      <w:rFonts w:ascii="Arial Black" w:eastAsia="Times New Roman" w:hAnsi="Arial Black" w:cs="Arial Black"/>
      <w:color w:val="000000"/>
      <w:sz w:val="24"/>
      <w:szCs w:val="24"/>
      <w:lang w:val="en-AU" w:eastAsia="en-AU"/>
    </w:rPr>
  </w:style>
  <w:style w:type="paragraph" w:customStyle="1" w:styleId="Standaard1">
    <w:name w:val="Standaard1"/>
    <w:basedOn w:val="Default"/>
    <w:next w:val="Default"/>
    <w:rsid w:val="00684943"/>
    <w:rPr>
      <w:rFonts w:cs="Times New Roman"/>
      <w:color w:val="auto"/>
    </w:rPr>
  </w:style>
  <w:style w:type="paragraph" w:customStyle="1" w:styleId="Plattetekst21">
    <w:name w:val="Platte tekst 21"/>
    <w:basedOn w:val="Default"/>
    <w:next w:val="Default"/>
    <w:rsid w:val="00684943"/>
    <w:rPr>
      <w:rFonts w:cs="Times New Roman"/>
      <w:color w:val="auto"/>
    </w:rPr>
  </w:style>
  <w:style w:type="character" w:customStyle="1" w:styleId="Kop3Char">
    <w:name w:val="Kop 3 Char"/>
    <w:basedOn w:val="Standaardalinea-lettertype"/>
    <w:link w:val="Kop3"/>
    <w:rsid w:val="0044088B"/>
    <w:rPr>
      <w:rFonts w:ascii="Arial" w:eastAsia="Times New Roman" w:hAnsi="Arial"/>
      <w:b/>
      <w:spacing w:val="-10"/>
      <w:kern w:val="28"/>
      <w:lang w:val="en-GB" w:eastAsia="en-US"/>
    </w:rPr>
  </w:style>
  <w:style w:type="character" w:styleId="Verwijzingopmerking">
    <w:name w:val="annotation reference"/>
    <w:rsid w:val="00464566"/>
    <w:rPr>
      <w:sz w:val="16"/>
      <w:szCs w:val="16"/>
    </w:rPr>
  </w:style>
  <w:style w:type="paragraph" w:styleId="Tekstopmerking">
    <w:name w:val="annotation text"/>
    <w:basedOn w:val="Standaard"/>
    <w:link w:val="TekstopmerkingChar"/>
    <w:rsid w:val="00464566"/>
    <w:rPr>
      <w:sz w:val="20"/>
      <w:szCs w:val="20"/>
    </w:rPr>
  </w:style>
  <w:style w:type="character" w:customStyle="1" w:styleId="TekstopmerkingChar">
    <w:name w:val="Tekst opmerking Char"/>
    <w:basedOn w:val="Standaardalinea-lettertype"/>
    <w:link w:val="Tekstopmerking"/>
    <w:rsid w:val="00464566"/>
    <w:rPr>
      <w:lang w:val="es-ES" w:eastAsia="es-ES"/>
    </w:rPr>
  </w:style>
  <w:style w:type="paragraph" w:styleId="Ballontekst">
    <w:name w:val="Balloon Text"/>
    <w:basedOn w:val="Standaard"/>
    <w:link w:val="BallontekstChar"/>
    <w:rsid w:val="00464566"/>
    <w:rPr>
      <w:rFonts w:ascii="MS UI Gothic" w:eastAsia="MS UI Gothic"/>
      <w:sz w:val="18"/>
      <w:szCs w:val="18"/>
    </w:rPr>
  </w:style>
  <w:style w:type="character" w:customStyle="1" w:styleId="BallontekstChar">
    <w:name w:val="Ballontekst Char"/>
    <w:basedOn w:val="Standaardalinea-lettertype"/>
    <w:link w:val="Ballontekst"/>
    <w:rsid w:val="00464566"/>
    <w:rPr>
      <w:rFonts w:ascii="MS UI Gothic" w:eastAsia="MS UI Gothic"/>
      <w:sz w:val="18"/>
      <w:szCs w:val="18"/>
      <w:lang w:val="es-ES" w:eastAsia="es-ES"/>
    </w:rPr>
  </w:style>
  <w:style w:type="paragraph" w:styleId="Onderwerpvanopmerking">
    <w:name w:val="annotation subject"/>
    <w:basedOn w:val="Tekstopmerking"/>
    <w:next w:val="Tekstopmerking"/>
    <w:link w:val="OnderwerpvanopmerkingChar"/>
    <w:rsid w:val="000E48AF"/>
    <w:rPr>
      <w:b/>
      <w:bCs/>
    </w:rPr>
  </w:style>
  <w:style w:type="character" w:customStyle="1" w:styleId="OnderwerpvanopmerkingChar">
    <w:name w:val="Onderwerp van opmerking Char"/>
    <w:basedOn w:val="TekstopmerkingChar"/>
    <w:link w:val="Onderwerpvanopmerking"/>
    <w:rsid w:val="000E48AF"/>
    <w:rPr>
      <w:b/>
      <w:bCs/>
      <w:lang w:val="es-ES" w:eastAsia="es-ES"/>
    </w:rPr>
  </w:style>
  <w:style w:type="paragraph" w:styleId="Lijstalinea">
    <w:name w:val="List Paragraph"/>
    <w:basedOn w:val="Standaard"/>
    <w:uiPriority w:val="34"/>
    <w:qFormat/>
    <w:rsid w:val="003075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arismou.org" TargetMode="External"/><Relationship Id="rId4" Type="http://schemas.openxmlformats.org/officeDocument/2006/relationships/settings" Target="settings.xml"/><Relationship Id="rId9" Type="http://schemas.openxmlformats.org/officeDocument/2006/relationships/hyperlink" Target="mailto:Richard.Schiferli@parismou.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DF189-BAC4-42AD-9D2A-81F8E6E7A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830</Words>
  <Characters>4255</Characters>
  <Application>Microsoft Office Word</Application>
  <DocSecurity>0</DocSecurity>
  <Lines>35</Lines>
  <Paragraphs>10</Paragraphs>
  <ScaleCrop>false</ScaleCrop>
  <HeadingPairs>
    <vt:vector size="8" baseType="variant">
      <vt:variant>
        <vt:lpstr>Titel</vt:lpstr>
      </vt:variant>
      <vt:variant>
        <vt:i4>1</vt:i4>
      </vt:variant>
      <vt:variant>
        <vt:lpstr>Title</vt:lpstr>
      </vt:variant>
      <vt:variant>
        <vt:i4>1</vt:i4>
      </vt:variant>
      <vt:variant>
        <vt:lpstr>タイトル</vt:lpstr>
      </vt:variant>
      <vt:variant>
        <vt:i4>1</vt:i4>
      </vt:variant>
      <vt:variant>
        <vt:lpstr>Название</vt:lpstr>
      </vt:variant>
      <vt:variant>
        <vt:i4>1</vt:i4>
      </vt:variant>
    </vt:vector>
  </HeadingPairs>
  <TitlesOfParts>
    <vt:vector size="4" baseType="lpstr">
      <vt:lpstr>Press release</vt:lpstr>
      <vt:lpstr>Press release</vt:lpstr>
      <vt:lpstr>Press release</vt:lpstr>
      <vt:lpstr>Press release</vt:lpstr>
    </vt:vector>
  </TitlesOfParts>
  <Company>Directemar</Company>
  <LinksUpToDate>false</LinksUpToDate>
  <CharactersWithSpaces>5075</CharactersWithSpaces>
  <SharedDoc>false</SharedDoc>
  <HLinks>
    <vt:vector size="24" baseType="variant">
      <vt:variant>
        <vt:i4>4915288</vt:i4>
      </vt:variant>
      <vt:variant>
        <vt:i4>12</vt:i4>
      </vt:variant>
      <vt:variant>
        <vt:i4>0</vt:i4>
      </vt:variant>
      <vt:variant>
        <vt:i4>5</vt:i4>
      </vt:variant>
      <vt:variant>
        <vt:lpwstr>http://www.tokyo-mou.org/</vt:lpwstr>
      </vt:variant>
      <vt:variant>
        <vt:lpwstr/>
      </vt:variant>
      <vt:variant>
        <vt:i4>721010</vt:i4>
      </vt:variant>
      <vt:variant>
        <vt:i4>9</vt:i4>
      </vt:variant>
      <vt:variant>
        <vt:i4>0</vt:i4>
      </vt:variant>
      <vt:variant>
        <vt:i4>5</vt:i4>
      </vt:variant>
      <vt:variant>
        <vt:lpwstr>mailto:secretariat@tokyo-mou.org</vt:lpwstr>
      </vt:variant>
      <vt:variant>
        <vt:lpwstr/>
      </vt:variant>
      <vt:variant>
        <vt:i4>4587592</vt:i4>
      </vt:variant>
      <vt:variant>
        <vt:i4>6</vt:i4>
      </vt:variant>
      <vt:variant>
        <vt:i4>0</vt:i4>
      </vt:variant>
      <vt:variant>
        <vt:i4>5</vt:i4>
      </vt:variant>
      <vt:variant>
        <vt:lpwstr>http://www.parismou.org/</vt:lpwstr>
      </vt:variant>
      <vt:variant>
        <vt:lpwstr/>
      </vt:variant>
      <vt:variant>
        <vt:i4>5373995</vt:i4>
      </vt:variant>
      <vt:variant>
        <vt:i4>3</vt:i4>
      </vt:variant>
      <vt:variant>
        <vt:i4>0</vt:i4>
      </vt:variant>
      <vt:variant>
        <vt:i4>5</vt:i4>
      </vt:variant>
      <vt:variant>
        <vt:lpwstr>mailto:Richard.Schiferli@parismou.org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SmartinezG</dc:creator>
  <cp:lastModifiedBy>rschiferli</cp:lastModifiedBy>
  <cp:revision>2</cp:revision>
  <cp:lastPrinted>2012-02-07T09:44:00Z</cp:lastPrinted>
  <dcterms:created xsi:type="dcterms:W3CDTF">2014-06-16T09:10:00Z</dcterms:created>
  <dcterms:modified xsi:type="dcterms:W3CDTF">2014-06-16T09:10:00Z</dcterms:modified>
</cp:coreProperties>
</file>